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10206"/>
      </w:tblGrid>
      <w:tr w:rsidR="003073E9" w:rsidRPr="00E75510" w:rsidTr="00E75510">
        <w:tc>
          <w:tcPr>
            <w:tcW w:w="4077" w:type="dxa"/>
          </w:tcPr>
          <w:p w:rsidR="003073E9" w:rsidRPr="00E75510" w:rsidRDefault="003073E9" w:rsidP="003073E9">
            <w:pPr>
              <w:jc w:val="center"/>
              <w:rPr>
                <w:szCs w:val="28"/>
              </w:rPr>
            </w:pPr>
            <w:r w:rsidRPr="00E75510">
              <w:rPr>
                <w:szCs w:val="28"/>
              </w:rPr>
              <w:t>UBND TỈNH LẠNG SƠN</w:t>
            </w:r>
          </w:p>
          <w:p w:rsidR="003073E9" w:rsidRPr="00E75510" w:rsidRDefault="003073E9" w:rsidP="00B953D8">
            <w:pPr>
              <w:jc w:val="center"/>
              <w:rPr>
                <w:b/>
                <w:szCs w:val="28"/>
              </w:rPr>
            </w:pPr>
            <w:r w:rsidRPr="00E75510">
              <w:rPr>
                <w:b/>
                <w:noProof/>
                <w:szCs w:val="28"/>
              </w:rPr>
              <mc:AlternateContent>
                <mc:Choice Requires="wps">
                  <w:drawing>
                    <wp:anchor distT="0" distB="0" distL="114300" distR="114300" simplePos="0" relativeHeight="251655168" behindDoc="0" locked="0" layoutInCell="1" allowOverlap="1" wp14:anchorId="53452460" wp14:editId="1E915104">
                      <wp:simplePos x="0" y="0"/>
                      <wp:positionH relativeFrom="column">
                        <wp:posOffset>933754</wp:posOffset>
                      </wp:positionH>
                      <wp:positionV relativeFrom="paragraph">
                        <wp:posOffset>210185</wp:posOffset>
                      </wp:positionV>
                      <wp:extent cx="504190" cy="1"/>
                      <wp:effectExtent l="0" t="0" r="10160" b="19050"/>
                      <wp:wrapNone/>
                      <wp:docPr id="1" name="Straight Connector 1"/>
                      <wp:cNvGraphicFramePr/>
                      <a:graphic xmlns:a="http://schemas.openxmlformats.org/drawingml/2006/main">
                        <a:graphicData uri="http://schemas.microsoft.com/office/word/2010/wordprocessingShape">
                          <wps:wsp>
                            <wps:cNvCnPr/>
                            <wps:spPr>
                              <a:xfrm flipV="1">
                                <a:off x="0" y="0"/>
                                <a:ext cx="50419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3.5pt,16.55pt" to="113.2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" strokecolor="#4579b8 [3044]"/>
                  </w:pict>
                </mc:Fallback>
              </mc:AlternateContent>
            </w:r>
            <w:r w:rsidRPr="00E75510">
              <w:rPr>
                <w:b/>
                <w:szCs w:val="28"/>
              </w:rPr>
              <w:t xml:space="preserve">SỞ </w:t>
            </w:r>
            <w:r w:rsidR="00B953D8" w:rsidRPr="00E75510">
              <w:rPr>
                <w:b/>
                <w:szCs w:val="28"/>
              </w:rPr>
              <w:t>XÂY DỰNG</w:t>
            </w:r>
          </w:p>
        </w:tc>
        <w:tc>
          <w:tcPr>
            <w:tcW w:w="10206" w:type="dxa"/>
          </w:tcPr>
          <w:p w:rsidR="003073E9" w:rsidRPr="00E75510" w:rsidRDefault="003073E9" w:rsidP="003073E9">
            <w:pPr>
              <w:jc w:val="center"/>
              <w:rPr>
                <w:b/>
                <w:szCs w:val="28"/>
              </w:rPr>
            </w:pPr>
            <w:r w:rsidRPr="00E75510">
              <w:rPr>
                <w:b/>
                <w:szCs w:val="28"/>
              </w:rPr>
              <w:t>CỘNG HÒA XÃ HỘI CHỦ NGHĨA VIỆT NAM</w:t>
            </w:r>
          </w:p>
          <w:p w:rsidR="003073E9" w:rsidRPr="00E75510" w:rsidRDefault="003073E9" w:rsidP="003073E9">
            <w:pPr>
              <w:jc w:val="center"/>
              <w:rPr>
                <w:b/>
                <w:szCs w:val="28"/>
              </w:rPr>
            </w:pPr>
            <w:r w:rsidRPr="00E75510">
              <w:rPr>
                <w:b/>
                <w:szCs w:val="28"/>
              </w:rPr>
              <w:t>Độc lập - Tự do - Hạnh phúc</w:t>
            </w:r>
          </w:p>
          <w:p w:rsidR="003073E9" w:rsidRPr="00E75510" w:rsidRDefault="003073E9" w:rsidP="00E75510">
            <w:pPr>
              <w:jc w:val="center"/>
              <w:rPr>
                <w:i/>
                <w:szCs w:val="28"/>
              </w:rPr>
            </w:pPr>
            <w:r w:rsidRPr="00E75510">
              <w:rPr>
                <w:i/>
                <w:noProof/>
                <w:szCs w:val="28"/>
              </w:rPr>
              <mc:AlternateContent>
                <mc:Choice Requires="wps">
                  <w:drawing>
                    <wp:anchor distT="0" distB="0" distL="114300" distR="114300" simplePos="0" relativeHeight="251656192" behindDoc="0" locked="0" layoutInCell="1" allowOverlap="1" wp14:anchorId="47DDCDA3" wp14:editId="2326AF1F">
                      <wp:simplePos x="0" y="0"/>
                      <wp:positionH relativeFrom="column">
                        <wp:posOffset>2099779</wp:posOffset>
                      </wp:positionH>
                      <wp:positionV relativeFrom="paragraph">
                        <wp:posOffset>26974</wp:posOffset>
                      </wp:positionV>
                      <wp:extent cx="2165299"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216529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65.35pt,2.1pt" to="335.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" strokecolor="#4579b8 [3044]"/>
                  </w:pict>
                </mc:Fallback>
              </mc:AlternateContent>
            </w:r>
          </w:p>
        </w:tc>
      </w:tr>
    </w:tbl>
    <w:p w:rsidR="003073E9" w:rsidRPr="00656CF7" w:rsidRDefault="003073E9" w:rsidP="003073E9">
      <w:pPr>
        <w:spacing w:after="0" w:line="240" w:lineRule="auto"/>
        <w:jc w:val="center"/>
        <w:rPr>
          <w:b/>
          <w:sz w:val="24"/>
          <w:szCs w:val="24"/>
        </w:rPr>
      </w:pPr>
    </w:p>
    <w:p w:rsidR="00B953D8" w:rsidRDefault="003073E9" w:rsidP="00B953D8">
      <w:pPr>
        <w:spacing w:after="0" w:line="240" w:lineRule="auto"/>
        <w:jc w:val="center"/>
        <w:rPr>
          <w:b/>
          <w:szCs w:val="28"/>
        </w:rPr>
      </w:pPr>
      <w:r w:rsidRPr="00656CF7">
        <w:rPr>
          <w:b/>
          <w:szCs w:val="28"/>
        </w:rPr>
        <w:t xml:space="preserve">Bản tổng hợp </w:t>
      </w:r>
      <w:r w:rsidR="009863C9">
        <w:rPr>
          <w:b/>
          <w:szCs w:val="28"/>
        </w:rPr>
        <w:t>tiếp thu, giải trình ý kiến thẩm định</w:t>
      </w:r>
      <w:r w:rsidRPr="00656CF7">
        <w:rPr>
          <w:b/>
          <w:szCs w:val="28"/>
        </w:rPr>
        <w:t xml:space="preserve"> </w:t>
      </w:r>
      <w:r w:rsidR="0003099A" w:rsidRPr="00656CF7">
        <w:rPr>
          <w:b/>
          <w:szCs w:val="28"/>
        </w:rPr>
        <w:t>đố</w:t>
      </w:r>
      <w:r w:rsidR="00EA5F04" w:rsidRPr="00656CF7">
        <w:rPr>
          <w:b/>
          <w:szCs w:val="28"/>
        </w:rPr>
        <w:t>i vớ</w:t>
      </w:r>
      <w:r w:rsidR="0003099A" w:rsidRPr="00656CF7">
        <w:rPr>
          <w:b/>
          <w:szCs w:val="28"/>
        </w:rPr>
        <w:t xml:space="preserve">i dự thảo </w:t>
      </w:r>
      <w:r w:rsidR="009863C9">
        <w:rPr>
          <w:b/>
          <w:szCs w:val="28"/>
        </w:rPr>
        <w:t>Quyết định</w:t>
      </w:r>
    </w:p>
    <w:p w:rsidR="00B953D8" w:rsidRPr="00B953D8" w:rsidRDefault="00B953D8" w:rsidP="00B953D8">
      <w:pPr>
        <w:spacing w:after="0" w:line="240" w:lineRule="auto"/>
        <w:jc w:val="center"/>
        <w:rPr>
          <w:b/>
          <w:iCs/>
          <w:spacing w:val="2"/>
          <w:szCs w:val="28"/>
        </w:rPr>
      </w:pPr>
      <w:r w:rsidRPr="00152272">
        <w:rPr>
          <w:b/>
          <w:iCs/>
          <w:spacing w:val="2"/>
          <w:szCs w:val="28"/>
        </w:rPr>
        <w:t>Quy định chức năng, nhiệm vụ, quyền hạn và cơ cấu tổ chức của Sở Xây dựng tỉnh Lạng Sơn</w:t>
      </w:r>
    </w:p>
    <w:p w:rsidR="00675A90" w:rsidRPr="00E75510" w:rsidRDefault="00C4580B" w:rsidP="00E75510">
      <w:pPr>
        <w:spacing w:before="120"/>
        <w:jc w:val="center"/>
        <w:rPr>
          <w:i/>
          <w:szCs w:val="28"/>
        </w:rPr>
      </w:pPr>
      <w:r w:rsidRPr="00E75510">
        <w:rPr>
          <w:i/>
          <w:noProof/>
          <w:szCs w:val="28"/>
        </w:rPr>
        <mc:AlternateContent>
          <mc:Choice Requires="wps">
            <w:drawing>
              <wp:anchor distT="0" distB="0" distL="114300" distR="114300" simplePos="0" relativeHeight="251658240" behindDoc="0" locked="0" layoutInCell="1" allowOverlap="1" wp14:anchorId="28EB0438" wp14:editId="5B0D9F4D">
                <wp:simplePos x="0" y="0"/>
                <wp:positionH relativeFrom="column">
                  <wp:posOffset>2854325</wp:posOffset>
                </wp:positionH>
                <wp:positionV relativeFrom="paragraph">
                  <wp:posOffset>-5715</wp:posOffset>
                </wp:positionV>
                <wp:extent cx="36480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3648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75pt,-.45pt" to="5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" strokecolor="#4579b8 [3044]"/>
            </w:pict>
          </mc:Fallback>
        </mc:AlternateContent>
      </w:r>
      <w:r w:rsidR="00E75510" w:rsidRPr="00E75510">
        <w:rPr>
          <w:i/>
          <w:szCs w:val="28"/>
        </w:rPr>
        <w:t>(Kèm theo Tờ trình số   TTR-SXD ngày   6/2025 của Sở Xây dựng)</w:t>
      </w:r>
    </w:p>
    <w:p w:rsidR="00C4580B" w:rsidRPr="0002519F" w:rsidRDefault="00675A90" w:rsidP="0002519F">
      <w:pPr>
        <w:spacing w:before="120" w:after="0" w:line="240" w:lineRule="auto"/>
        <w:ind w:firstLine="720"/>
        <w:jc w:val="both"/>
        <w:rPr>
          <w:szCs w:val="28"/>
        </w:rPr>
      </w:pPr>
      <w:r w:rsidRPr="0002519F">
        <w:rPr>
          <w:szCs w:val="28"/>
        </w:rPr>
        <w:t xml:space="preserve">Căn cứ </w:t>
      </w:r>
      <w:r w:rsidR="0003099A" w:rsidRPr="0002519F">
        <w:rPr>
          <w:szCs w:val="28"/>
        </w:rPr>
        <w:t xml:space="preserve">Luật ban hành văn bản quy phạm pháp luật, Sở </w:t>
      </w:r>
      <w:r w:rsidR="009863C9" w:rsidRPr="0002519F">
        <w:rPr>
          <w:szCs w:val="28"/>
        </w:rPr>
        <w:t>Xây dựng</w:t>
      </w:r>
      <w:r w:rsidR="0003099A" w:rsidRPr="0002519F">
        <w:rPr>
          <w:szCs w:val="28"/>
        </w:rPr>
        <w:t xml:space="preserve"> đã </w:t>
      </w:r>
      <w:r w:rsidR="009863C9" w:rsidRPr="0002519F">
        <w:rPr>
          <w:szCs w:val="28"/>
        </w:rPr>
        <w:t xml:space="preserve">xin ý kiến thẩm định </w:t>
      </w:r>
      <w:r w:rsidR="00B953D8" w:rsidRPr="0002519F">
        <w:rPr>
          <w:szCs w:val="28"/>
        </w:rPr>
        <w:t xml:space="preserve">dự thảo </w:t>
      </w:r>
      <w:r w:rsidR="009863C9" w:rsidRPr="0002519F">
        <w:rPr>
          <w:szCs w:val="28"/>
        </w:rPr>
        <w:t xml:space="preserve">Quyết định </w:t>
      </w:r>
      <w:r w:rsidR="00B953D8" w:rsidRPr="0002519F">
        <w:rPr>
          <w:iCs/>
          <w:spacing w:val="2"/>
          <w:szCs w:val="28"/>
        </w:rPr>
        <w:t>Quy định chức năng, nhiệm vụ, quyền hạn và cơ cấu tổ chức của Sở Xây dựng tỉnh Lạng Sơn</w:t>
      </w:r>
      <w:r w:rsidR="00C4580B" w:rsidRPr="0002519F">
        <w:rPr>
          <w:bCs/>
          <w:szCs w:val="28"/>
          <w:lang w:val="nl-NL"/>
        </w:rPr>
        <w:t>.</w:t>
      </w:r>
    </w:p>
    <w:p w:rsidR="009863C9" w:rsidRPr="0002519F" w:rsidRDefault="009863C9" w:rsidP="0002519F">
      <w:pPr>
        <w:spacing w:before="120" w:after="0" w:line="240" w:lineRule="auto"/>
        <w:ind w:firstLine="720"/>
        <w:jc w:val="both"/>
        <w:rPr>
          <w:color w:val="000000"/>
        </w:rPr>
      </w:pPr>
      <w:r w:rsidRPr="0002519F">
        <w:rPr>
          <w:color w:val="000000"/>
        </w:rPr>
        <w:t xml:space="preserve">Trên cơ sở Báo cáo thẩm định </w:t>
      </w:r>
      <w:r w:rsidRPr="0002519F">
        <w:rPr>
          <w:color w:val="000000"/>
          <w:lang w:val="vi-VN"/>
        </w:rPr>
        <w:t xml:space="preserve">Báo cáo số </w:t>
      </w:r>
      <w:r w:rsidR="00E75510">
        <w:rPr>
          <w:color w:val="000000"/>
        </w:rPr>
        <w:t>301</w:t>
      </w:r>
      <w:r w:rsidRPr="0002519F">
        <w:rPr>
          <w:color w:val="000000"/>
          <w:lang w:val="vi-VN"/>
        </w:rPr>
        <w:t>/B</w:t>
      </w:r>
      <w:r w:rsidR="000032D2">
        <w:rPr>
          <w:color w:val="000000"/>
          <w:lang w:val="vi-VN"/>
        </w:rPr>
        <w:t>C-STP ngày</w:t>
      </w:r>
      <w:r w:rsidR="000032D2">
        <w:rPr>
          <w:color w:val="000000"/>
        </w:rPr>
        <w:t xml:space="preserve"> </w:t>
      </w:r>
      <w:r w:rsidRPr="0002519F">
        <w:rPr>
          <w:color w:val="000000"/>
          <w:lang w:val="vi-VN"/>
        </w:rPr>
        <w:t>10</w:t>
      </w:r>
      <w:r w:rsidR="0002519F">
        <w:rPr>
          <w:color w:val="000000"/>
        </w:rPr>
        <w:t>/6/</w:t>
      </w:r>
      <w:r w:rsidRPr="0002519F">
        <w:rPr>
          <w:color w:val="000000"/>
          <w:lang w:val="vi-VN"/>
        </w:rPr>
        <w:t>2025 của Sở Tư pháp</w:t>
      </w:r>
      <w:r w:rsidRPr="0002519F">
        <w:rPr>
          <w:color w:val="000000"/>
        </w:rPr>
        <w:t xml:space="preserve"> và Công văn thẩm định số </w:t>
      </w:r>
      <w:r w:rsidR="00E75510">
        <w:rPr>
          <w:color w:val="000000"/>
        </w:rPr>
        <w:t xml:space="preserve">1530/SNV -TCBC </w:t>
      </w:r>
      <w:r w:rsidR="0002519F">
        <w:rPr>
          <w:color w:val="000000"/>
        </w:rPr>
        <w:t>ngày 10/6/</w:t>
      </w:r>
      <w:r w:rsidRPr="0002519F">
        <w:rPr>
          <w:color w:val="000000"/>
        </w:rPr>
        <w:t xml:space="preserve">2025 của Sở Nội vụ về việc thẩm định </w:t>
      </w:r>
      <w:r w:rsidRPr="0002519F">
        <w:rPr>
          <w:szCs w:val="28"/>
        </w:rPr>
        <w:t>dự thảo Quyết định</w:t>
      </w:r>
      <w:r w:rsidRPr="0002519F">
        <w:rPr>
          <w:iCs/>
          <w:spacing w:val="2"/>
          <w:szCs w:val="28"/>
        </w:rPr>
        <w:t xml:space="preserve">Quy định chức năng, nhiệm vụ, quyền hạn và cơ cấu tổ chức của Sở Xây dựng tỉnh Lạng Sơn. </w:t>
      </w:r>
      <w:r w:rsidRPr="0002519F">
        <w:rPr>
          <w:color w:val="000000"/>
        </w:rPr>
        <w:t xml:space="preserve">Sở Xây dựng </w:t>
      </w:r>
      <w:r w:rsidRPr="0002519F">
        <w:rPr>
          <w:color w:val="000000"/>
          <w:lang w:val="vi-VN"/>
        </w:rPr>
        <w:t>tiế</w:t>
      </w:r>
      <w:r w:rsidR="0002519F">
        <w:rPr>
          <w:color w:val="000000"/>
          <w:lang w:val="vi-VN"/>
        </w:rPr>
        <w:t>p thu</w:t>
      </w:r>
      <w:r w:rsidR="0002519F">
        <w:rPr>
          <w:color w:val="000000"/>
        </w:rPr>
        <w:t xml:space="preserve"> </w:t>
      </w:r>
      <w:r w:rsidRPr="0002519F">
        <w:rPr>
          <w:color w:val="000000"/>
          <w:lang w:val="vi-VN"/>
        </w:rPr>
        <w:t>giải trình</w:t>
      </w:r>
      <w:r w:rsidRPr="0002519F">
        <w:rPr>
          <w:color w:val="000000"/>
        </w:rPr>
        <w:t xml:space="preserve"> như sau</w:t>
      </w:r>
    </w:p>
    <w:p w:rsidR="00675A90" w:rsidRPr="00656CF7" w:rsidRDefault="00675A90" w:rsidP="003073E9">
      <w:pPr>
        <w:spacing w:after="0" w:line="240" w:lineRule="auto"/>
        <w:jc w:val="center"/>
        <w:rPr>
          <w:b/>
          <w:sz w:val="24"/>
          <w:szCs w:val="24"/>
        </w:rPr>
      </w:pPr>
    </w:p>
    <w:tbl>
      <w:tblPr>
        <w:tblStyle w:val="TableGrid"/>
        <w:tblW w:w="14424" w:type="dxa"/>
        <w:tblLook w:val="04A0" w:firstRow="1" w:lastRow="0" w:firstColumn="1" w:lastColumn="0" w:noHBand="0" w:noVBand="1"/>
      </w:tblPr>
      <w:tblGrid>
        <w:gridCol w:w="1668"/>
        <w:gridCol w:w="1417"/>
        <w:gridCol w:w="5670"/>
        <w:gridCol w:w="5669"/>
      </w:tblGrid>
      <w:tr w:rsidR="00346989" w:rsidRPr="00D44690" w:rsidTr="008F4A78">
        <w:trPr>
          <w:tblHeader/>
        </w:trPr>
        <w:tc>
          <w:tcPr>
            <w:tcW w:w="1668" w:type="dxa"/>
            <w:vAlign w:val="center"/>
          </w:tcPr>
          <w:p w:rsidR="008E05B8" w:rsidRPr="00D44690" w:rsidRDefault="008E05B8" w:rsidP="008F4A78">
            <w:pPr>
              <w:jc w:val="center"/>
              <w:rPr>
                <w:b/>
                <w:sz w:val="26"/>
                <w:szCs w:val="26"/>
              </w:rPr>
            </w:pPr>
            <w:r w:rsidRPr="00D44690">
              <w:rPr>
                <w:b/>
                <w:sz w:val="26"/>
                <w:szCs w:val="26"/>
              </w:rPr>
              <w:t>NHÓM VẤN ĐỀ, ĐIỀU, KHOẢN</w:t>
            </w:r>
          </w:p>
        </w:tc>
        <w:tc>
          <w:tcPr>
            <w:tcW w:w="1417" w:type="dxa"/>
            <w:vAlign w:val="center"/>
          </w:tcPr>
          <w:p w:rsidR="008E05B8" w:rsidRPr="00D44690" w:rsidRDefault="008E05B8" w:rsidP="008F4A78">
            <w:pPr>
              <w:jc w:val="center"/>
              <w:rPr>
                <w:b/>
                <w:sz w:val="26"/>
                <w:szCs w:val="26"/>
              </w:rPr>
            </w:pPr>
            <w:r w:rsidRPr="00D44690">
              <w:rPr>
                <w:b/>
                <w:sz w:val="26"/>
                <w:szCs w:val="26"/>
              </w:rPr>
              <w:t>CHỦ THỂ GÓP Ý</w:t>
            </w:r>
          </w:p>
        </w:tc>
        <w:tc>
          <w:tcPr>
            <w:tcW w:w="5670" w:type="dxa"/>
            <w:vAlign w:val="center"/>
          </w:tcPr>
          <w:p w:rsidR="008E05B8" w:rsidRPr="00D44690" w:rsidRDefault="008E05B8" w:rsidP="008F4A78">
            <w:pPr>
              <w:jc w:val="center"/>
              <w:rPr>
                <w:b/>
                <w:sz w:val="26"/>
                <w:szCs w:val="26"/>
              </w:rPr>
            </w:pPr>
          </w:p>
          <w:p w:rsidR="008E05B8" w:rsidRPr="00D44690" w:rsidRDefault="008E05B8" w:rsidP="008F4A78">
            <w:pPr>
              <w:jc w:val="center"/>
              <w:rPr>
                <w:b/>
                <w:sz w:val="26"/>
                <w:szCs w:val="26"/>
              </w:rPr>
            </w:pPr>
            <w:r w:rsidRPr="00D44690">
              <w:rPr>
                <w:b/>
                <w:sz w:val="26"/>
                <w:szCs w:val="26"/>
              </w:rPr>
              <w:t>NỘI DUNG GÓP Ý</w:t>
            </w:r>
          </w:p>
        </w:tc>
        <w:tc>
          <w:tcPr>
            <w:tcW w:w="5669" w:type="dxa"/>
            <w:vAlign w:val="center"/>
          </w:tcPr>
          <w:p w:rsidR="008E05B8" w:rsidRPr="00D44690" w:rsidRDefault="008E05B8" w:rsidP="008F4A78">
            <w:pPr>
              <w:jc w:val="center"/>
              <w:rPr>
                <w:b/>
                <w:sz w:val="26"/>
                <w:szCs w:val="26"/>
              </w:rPr>
            </w:pPr>
            <w:r w:rsidRPr="00D44690">
              <w:rPr>
                <w:b/>
                <w:sz w:val="26"/>
                <w:szCs w:val="26"/>
              </w:rPr>
              <w:t>NỘI DUNG TIẾP THU, GIẢI TRÌNH</w:t>
            </w:r>
          </w:p>
        </w:tc>
      </w:tr>
      <w:tr w:rsidR="00346989" w:rsidRPr="00D44690" w:rsidTr="008F4A78">
        <w:tc>
          <w:tcPr>
            <w:tcW w:w="1668" w:type="dxa"/>
            <w:vAlign w:val="center"/>
          </w:tcPr>
          <w:p w:rsidR="00AC442F" w:rsidRPr="00D44690" w:rsidRDefault="00C82237" w:rsidP="006B6EC6">
            <w:pPr>
              <w:jc w:val="center"/>
              <w:rPr>
                <w:b/>
                <w:sz w:val="26"/>
                <w:szCs w:val="26"/>
              </w:rPr>
            </w:pPr>
            <w:r w:rsidRPr="00D44690">
              <w:rPr>
                <w:b/>
                <w:sz w:val="26"/>
                <w:szCs w:val="26"/>
              </w:rPr>
              <w:t xml:space="preserve">Dự thảo </w:t>
            </w:r>
            <w:r w:rsidR="006B6EC6" w:rsidRPr="00D44690">
              <w:rPr>
                <w:b/>
                <w:sz w:val="26"/>
                <w:szCs w:val="26"/>
              </w:rPr>
              <w:t>Quyết định</w:t>
            </w:r>
          </w:p>
        </w:tc>
        <w:tc>
          <w:tcPr>
            <w:tcW w:w="1417" w:type="dxa"/>
            <w:vAlign w:val="center"/>
          </w:tcPr>
          <w:p w:rsidR="00AC442F" w:rsidRPr="00D44690" w:rsidRDefault="009863C9" w:rsidP="0078057E">
            <w:pPr>
              <w:rPr>
                <w:b/>
                <w:sz w:val="26"/>
                <w:szCs w:val="26"/>
              </w:rPr>
            </w:pPr>
            <w:r w:rsidRPr="00D44690">
              <w:rPr>
                <w:b/>
                <w:sz w:val="26"/>
                <w:szCs w:val="26"/>
              </w:rPr>
              <w:t>Sở Tư pháp</w:t>
            </w:r>
          </w:p>
        </w:tc>
        <w:tc>
          <w:tcPr>
            <w:tcW w:w="5670" w:type="dxa"/>
          </w:tcPr>
          <w:p w:rsidR="00AC442F" w:rsidRPr="00D44690" w:rsidRDefault="00AC442F" w:rsidP="0078057E">
            <w:pPr>
              <w:jc w:val="both"/>
              <w:rPr>
                <w:b/>
                <w:sz w:val="26"/>
                <w:szCs w:val="26"/>
              </w:rPr>
            </w:pPr>
          </w:p>
        </w:tc>
        <w:tc>
          <w:tcPr>
            <w:tcW w:w="5669" w:type="dxa"/>
            <w:vAlign w:val="center"/>
          </w:tcPr>
          <w:p w:rsidR="00AC442F" w:rsidRPr="00D44690" w:rsidRDefault="00AC442F" w:rsidP="0078057E">
            <w:pPr>
              <w:jc w:val="both"/>
              <w:rPr>
                <w:rFonts w:cs="Times New Roman"/>
                <w:b/>
                <w:sz w:val="26"/>
                <w:szCs w:val="26"/>
              </w:rPr>
            </w:pPr>
          </w:p>
        </w:tc>
      </w:tr>
      <w:tr w:rsidR="00F5138B" w:rsidRPr="00D44690" w:rsidTr="008F4A78">
        <w:tc>
          <w:tcPr>
            <w:tcW w:w="1668" w:type="dxa"/>
            <w:vAlign w:val="center"/>
          </w:tcPr>
          <w:p w:rsidR="00F5138B" w:rsidRPr="00D44690" w:rsidRDefault="00F5138B" w:rsidP="0078057E">
            <w:pPr>
              <w:jc w:val="center"/>
              <w:rPr>
                <w:b/>
                <w:sz w:val="26"/>
                <w:szCs w:val="26"/>
              </w:rPr>
            </w:pPr>
          </w:p>
        </w:tc>
        <w:tc>
          <w:tcPr>
            <w:tcW w:w="1417" w:type="dxa"/>
            <w:vAlign w:val="center"/>
          </w:tcPr>
          <w:p w:rsidR="00F5138B" w:rsidRPr="00D44690" w:rsidRDefault="00F5138B" w:rsidP="0078057E">
            <w:pPr>
              <w:rPr>
                <w:sz w:val="26"/>
                <w:szCs w:val="26"/>
              </w:rPr>
            </w:pPr>
          </w:p>
        </w:tc>
        <w:tc>
          <w:tcPr>
            <w:tcW w:w="5670" w:type="dxa"/>
          </w:tcPr>
          <w:p w:rsidR="009863C9" w:rsidRPr="00D44690" w:rsidRDefault="009863C9" w:rsidP="000F7F8F">
            <w:pPr>
              <w:spacing w:before="120" w:line="264" w:lineRule="auto"/>
              <w:jc w:val="both"/>
              <w:rPr>
                <w:rStyle w:val="fontstyle01"/>
                <w:b/>
                <w:bCs/>
                <w:sz w:val="26"/>
                <w:szCs w:val="26"/>
                <w:lang w:val="nl-NL"/>
              </w:rPr>
            </w:pPr>
            <w:r w:rsidRPr="00D44690">
              <w:rPr>
                <w:rStyle w:val="fontstyle01"/>
                <w:b/>
                <w:bCs/>
                <w:sz w:val="26"/>
                <w:szCs w:val="26"/>
                <w:lang w:val="nl-NL"/>
              </w:rPr>
              <w:t>1. Phần căn cứ ban hành</w:t>
            </w:r>
          </w:p>
          <w:p w:rsidR="00F5138B" w:rsidRPr="00D44690" w:rsidRDefault="009863C9" w:rsidP="000F7F8F">
            <w:pPr>
              <w:spacing w:before="120" w:line="264" w:lineRule="auto"/>
              <w:jc w:val="both"/>
              <w:rPr>
                <w:rFonts w:eastAsia="Calibri"/>
                <w:i/>
                <w:sz w:val="26"/>
                <w:szCs w:val="26"/>
                <w:lang w:val="nl-NL"/>
              </w:rPr>
            </w:pPr>
            <w:r w:rsidRPr="00D44690">
              <w:rPr>
                <w:rStyle w:val="fontstyle01"/>
                <w:bCs/>
                <w:sz w:val="26"/>
                <w:szCs w:val="26"/>
                <w:lang w:val="nl-NL"/>
              </w:rPr>
              <w:t xml:space="preserve">- Đề nghị bỏ căn cứ </w:t>
            </w:r>
            <w:r w:rsidRPr="00D44690">
              <w:rPr>
                <w:rFonts w:eastAsia="Calibri"/>
                <w:i/>
                <w:sz w:val="26"/>
                <w:szCs w:val="26"/>
                <w:lang w:val="nl-NL"/>
              </w:rPr>
              <w:t xml:space="preserve">“Luật Ban hành văn bản quy phạm pháp luật ngày 19/02/2025” </w:t>
            </w:r>
            <w:r w:rsidRPr="00D44690">
              <w:rPr>
                <w:rFonts w:eastAsia="Calibri"/>
                <w:sz w:val="26"/>
                <w:szCs w:val="26"/>
                <w:lang w:val="nl-NL"/>
              </w:rPr>
              <w:t>do không liên quan trực tiếp đến nội dung dự thảo</w:t>
            </w:r>
            <w:r w:rsidRPr="00D44690">
              <w:rPr>
                <w:rFonts w:eastAsia="Calibri"/>
                <w:i/>
                <w:sz w:val="26"/>
                <w:szCs w:val="26"/>
                <w:lang w:val="nl-NL"/>
              </w:rPr>
              <w:t>.</w:t>
            </w:r>
          </w:p>
          <w:p w:rsidR="009863C9" w:rsidRPr="00D44690" w:rsidRDefault="009863C9" w:rsidP="0002519F">
            <w:pPr>
              <w:spacing w:before="120" w:after="120"/>
              <w:jc w:val="both"/>
              <w:rPr>
                <w:rFonts w:eastAsia="Times New Roman"/>
                <w:b/>
                <w:spacing w:val="-4"/>
                <w:sz w:val="26"/>
                <w:szCs w:val="26"/>
                <w:lang w:val="vi-VN"/>
              </w:rPr>
            </w:pPr>
            <w:r w:rsidRPr="00D44690">
              <w:rPr>
                <w:rFonts w:eastAsia="Calibri"/>
                <w:sz w:val="26"/>
                <w:szCs w:val="26"/>
                <w:lang w:val="nl-NL"/>
              </w:rPr>
              <w:t>- Đề nghị ghi đầy đủ ngày…tháng…năm ban hành các căn cứ (không sử dụng dấu / /).</w:t>
            </w:r>
          </w:p>
        </w:tc>
        <w:tc>
          <w:tcPr>
            <w:tcW w:w="5669" w:type="dxa"/>
            <w:vAlign w:val="center"/>
          </w:tcPr>
          <w:p w:rsidR="00F5138B" w:rsidRPr="00D44690" w:rsidRDefault="009863C9" w:rsidP="003413E2">
            <w:pPr>
              <w:jc w:val="both"/>
              <w:rPr>
                <w:sz w:val="26"/>
                <w:szCs w:val="26"/>
              </w:rPr>
            </w:pPr>
            <w:r w:rsidRPr="00D44690">
              <w:rPr>
                <w:sz w:val="26"/>
                <w:szCs w:val="26"/>
              </w:rPr>
              <w:t>Sở Xây dựng tiếp thu bỏ căn cứ này</w:t>
            </w:r>
          </w:p>
        </w:tc>
      </w:tr>
      <w:tr w:rsidR="004D2258" w:rsidRPr="00D44690" w:rsidTr="008F4A78">
        <w:tc>
          <w:tcPr>
            <w:tcW w:w="1668" w:type="dxa"/>
            <w:vAlign w:val="center"/>
          </w:tcPr>
          <w:p w:rsidR="004D2258" w:rsidRPr="00D44690" w:rsidRDefault="004D2258" w:rsidP="0078057E">
            <w:pPr>
              <w:jc w:val="center"/>
              <w:rPr>
                <w:b/>
                <w:sz w:val="26"/>
                <w:szCs w:val="26"/>
              </w:rPr>
            </w:pPr>
          </w:p>
        </w:tc>
        <w:tc>
          <w:tcPr>
            <w:tcW w:w="1417" w:type="dxa"/>
            <w:vAlign w:val="center"/>
          </w:tcPr>
          <w:p w:rsidR="004D2258" w:rsidRPr="00D44690" w:rsidRDefault="004D2258" w:rsidP="0078057E">
            <w:pPr>
              <w:rPr>
                <w:sz w:val="26"/>
                <w:szCs w:val="26"/>
              </w:rPr>
            </w:pPr>
          </w:p>
        </w:tc>
        <w:tc>
          <w:tcPr>
            <w:tcW w:w="5670" w:type="dxa"/>
          </w:tcPr>
          <w:p w:rsidR="008F4A78" w:rsidRPr="00D44690" w:rsidRDefault="008F4A78" w:rsidP="000F7F8F">
            <w:pPr>
              <w:spacing w:before="120" w:after="120"/>
              <w:jc w:val="both"/>
              <w:rPr>
                <w:rFonts w:eastAsia="Calibri"/>
                <w:b/>
                <w:sz w:val="26"/>
                <w:szCs w:val="26"/>
                <w:lang w:val="nl-NL"/>
              </w:rPr>
            </w:pPr>
            <w:r w:rsidRPr="00D44690">
              <w:rPr>
                <w:rFonts w:eastAsia="Calibri"/>
                <w:b/>
                <w:sz w:val="26"/>
                <w:szCs w:val="26"/>
                <w:lang w:val="nl-NL"/>
              </w:rPr>
              <w:t>2. Điều 1 – Vị trí và chức năng</w:t>
            </w:r>
          </w:p>
          <w:p w:rsidR="008F4A78" w:rsidRPr="00D44690" w:rsidRDefault="008F4A78" w:rsidP="000F7F8F">
            <w:pPr>
              <w:spacing w:before="120" w:after="120"/>
              <w:jc w:val="both"/>
              <w:rPr>
                <w:rFonts w:eastAsia="Calibri"/>
                <w:i/>
                <w:sz w:val="26"/>
                <w:szCs w:val="26"/>
                <w:lang w:val="nl-NL"/>
              </w:rPr>
            </w:pPr>
            <w:r w:rsidRPr="00D44690">
              <w:rPr>
                <w:rFonts w:eastAsia="Calibri"/>
                <w:sz w:val="26"/>
                <w:szCs w:val="26"/>
                <w:lang w:val="nl-NL"/>
              </w:rPr>
              <w:lastRenderedPageBreak/>
              <w:t xml:space="preserve">Khoản 1 Điều 1 dự thảo quy định: </w:t>
            </w:r>
            <w:r w:rsidRPr="00D44690">
              <w:rPr>
                <w:rFonts w:eastAsia="Calibri"/>
                <w:i/>
                <w:sz w:val="26"/>
                <w:szCs w:val="26"/>
                <w:lang w:val="nl-NL"/>
              </w:rPr>
              <w:t xml:space="preserve">“Sở Xây dựng là cơ quan chuyên môn thuộc Ủy ban nhân dân tỉnh; thực hiện chức năng tham mưu, giúp Ủy ban nhân dân tỉnh thực hiện chức năng quản lý nhà nước về: </w:t>
            </w:r>
            <w:r w:rsidRPr="00D44690">
              <w:rPr>
                <w:rFonts w:eastAsia="Calibri"/>
                <w:b/>
                <w:i/>
                <w:sz w:val="26"/>
                <w:szCs w:val="26"/>
                <w:lang w:val="nl-NL"/>
              </w:rPr>
              <w:t>Quy hoạch đô thị và nông thôn</w:t>
            </w:r>
            <w:r w:rsidRPr="00D44690">
              <w:rPr>
                <w:rFonts w:eastAsia="Calibri"/>
                <w:i/>
                <w:sz w:val="26"/>
                <w:szCs w:val="26"/>
                <w:lang w:val="nl-NL"/>
              </w:rPr>
              <w:t xml:space="preserve">; kiến trúc; hoạt động đầu tư xây dựng; phát triển đô thị; hạ tầng kỹ thuật đô thị và nông thôn (bao gồm: Cấp nước sạch (trừ nước sạch nông thôn); thoát nước và xử lý nước thải (trừ xử lý nước thải tại chỗ; thoát nước phục vụ sản xuất nông nghiệp, </w:t>
            </w:r>
            <w:r w:rsidRPr="00D44690">
              <w:rPr>
                <w:rFonts w:eastAsia="Calibri"/>
                <w:b/>
                <w:i/>
                <w:sz w:val="26"/>
                <w:szCs w:val="26"/>
                <w:lang w:val="nl-NL"/>
              </w:rPr>
              <w:t>sản xuất muối</w:t>
            </w:r>
            <w:r w:rsidRPr="00D44690">
              <w:rPr>
                <w:rFonts w:eastAsia="Calibri"/>
                <w:i/>
                <w:sz w:val="26"/>
                <w:szCs w:val="26"/>
                <w:lang w:val="nl-NL"/>
              </w:rPr>
              <w:t>); công viên, cây xanh đô thị; chiếu sáng đô thị; nghĩa trang…”.</w:t>
            </w:r>
          </w:p>
          <w:p w:rsidR="008F4A78" w:rsidRPr="00D44690" w:rsidRDefault="008F4A78" w:rsidP="000F7F8F">
            <w:pPr>
              <w:spacing w:before="120" w:after="120"/>
              <w:jc w:val="both"/>
              <w:rPr>
                <w:rFonts w:eastAsia="Calibri"/>
                <w:sz w:val="26"/>
                <w:szCs w:val="26"/>
                <w:lang w:val="nl-NL"/>
              </w:rPr>
            </w:pPr>
            <w:r w:rsidRPr="00D44690">
              <w:rPr>
                <w:rFonts w:eastAsia="Calibri"/>
                <w:sz w:val="26"/>
                <w:szCs w:val="26"/>
                <w:lang w:val="nl-NL"/>
              </w:rPr>
              <w:t>- Tại khoản 1 Điều 3 dự thảo Thông tư sử dụng cụm từ “</w:t>
            </w:r>
            <w:r w:rsidRPr="00D44690">
              <w:rPr>
                <w:rFonts w:eastAsia="Calibri"/>
                <w:b/>
                <w:i/>
                <w:sz w:val="26"/>
                <w:szCs w:val="26"/>
                <w:lang w:val="nl-NL"/>
              </w:rPr>
              <w:t>quy hoạch xây dựng và kiến trúc</w:t>
            </w:r>
            <w:r w:rsidRPr="00D44690">
              <w:rPr>
                <w:rFonts w:eastAsia="Calibri"/>
                <w:i/>
                <w:sz w:val="26"/>
                <w:szCs w:val="26"/>
                <w:lang w:val="nl-NL"/>
              </w:rPr>
              <w:t xml:space="preserve">”, </w:t>
            </w:r>
            <w:r w:rsidRPr="00D44690">
              <w:rPr>
                <w:rFonts w:eastAsia="Calibri"/>
                <w:sz w:val="26"/>
                <w:szCs w:val="26"/>
                <w:lang w:val="nl-NL"/>
              </w:rPr>
              <w:t xml:space="preserve">đề nghị cơ quan soạn thảo có giải trình về việc thay cụm từ </w:t>
            </w:r>
            <w:r w:rsidRPr="00D44690">
              <w:rPr>
                <w:rFonts w:eastAsia="Calibri"/>
                <w:i/>
                <w:sz w:val="26"/>
                <w:szCs w:val="26"/>
                <w:lang w:val="nl-NL"/>
              </w:rPr>
              <w:t>“quy hoạch xây dựng và kiến trúc”</w:t>
            </w:r>
            <w:r w:rsidRPr="00D44690">
              <w:rPr>
                <w:rFonts w:eastAsia="Calibri"/>
                <w:sz w:val="26"/>
                <w:szCs w:val="26"/>
                <w:lang w:val="nl-NL"/>
              </w:rPr>
              <w:t xml:space="preserve"> bằng cụm từ </w:t>
            </w:r>
            <w:r w:rsidRPr="00D44690">
              <w:rPr>
                <w:rFonts w:eastAsia="Calibri"/>
                <w:i/>
                <w:sz w:val="26"/>
                <w:szCs w:val="26"/>
                <w:lang w:val="nl-NL"/>
              </w:rPr>
              <w:t>“</w:t>
            </w:r>
            <w:r w:rsidRPr="00D44690">
              <w:rPr>
                <w:rFonts w:eastAsia="Calibri"/>
                <w:b/>
                <w:i/>
                <w:sz w:val="26"/>
                <w:szCs w:val="26"/>
                <w:lang w:val="nl-NL"/>
              </w:rPr>
              <w:t>Quy hoạch đô thị và nông thôn</w:t>
            </w:r>
            <w:r w:rsidRPr="00D44690">
              <w:rPr>
                <w:rFonts w:eastAsia="Calibri"/>
                <w:i/>
                <w:sz w:val="26"/>
                <w:szCs w:val="26"/>
                <w:lang w:val="nl-NL"/>
              </w:rPr>
              <w:t xml:space="preserve">” </w:t>
            </w:r>
            <w:r w:rsidRPr="00D44690">
              <w:rPr>
                <w:rFonts w:eastAsia="Calibri"/>
                <w:sz w:val="26"/>
                <w:szCs w:val="26"/>
                <w:lang w:val="nl-NL"/>
              </w:rPr>
              <w:t>tại khoản 1 Điều 1 dự thảo; đồng thời xem xét các quy định có nội dung tương tự tại toàn bộ dự thảo.</w:t>
            </w: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8F4A78" w:rsidRPr="00D44690" w:rsidRDefault="008F4A78" w:rsidP="000F7F8F">
            <w:pPr>
              <w:spacing w:before="120" w:after="120"/>
              <w:jc w:val="both"/>
              <w:rPr>
                <w:rFonts w:eastAsia="Calibri"/>
                <w:sz w:val="26"/>
                <w:szCs w:val="26"/>
                <w:lang w:val="nl-NL"/>
              </w:rPr>
            </w:pPr>
          </w:p>
          <w:p w:rsidR="00D44690" w:rsidRDefault="00D44690" w:rsidP="000F7F8F">
            <w:pPr>
              <w:spacing w:before="120" w:after="120"/>
              <w:jc w:val="both"/>
              <w:rPr>
                <w:rFonts w:eastAsia="Calibri"/>
                <w:sz w:val="26"/>
                <w:szCs w:val="26"/>
                <w:lang w:val="nl-NL"/>
              </w:rPr>
            </w:pPr>
          </w:p>
          <w:p w:rsidR="004D2258" w:rsidRPr="00D44690" w:rsidRDefault="008F4A78" w:rsidP="000F7F8F">
            <w:pPr>
              <w:spacing w:before="120" w:after="120"/>
              <w:jc w:val="both"/>
              <w:rPr>
                <w:b/>
                <w:bCs/>
                <w:i/>
                <w:color w:val="000000"/>
                <w:sz w:val="26"/>
                <w:szCs w:val="26"/>
                <w:lang w:val="sv-SE"/>
              </w:rPr>
            </w:pPr>
            <w:r w:rsidRPr="00D44690">
              <w:rPr>
                <w:rFonts w:eastAsia="Calibri"/>
                <w:sz w:val="26"/>
                <w:szCs w:val="26"/>
                <w:lang w:val="nl-NL"/>
              </w:rPr>
              <w:t xml:space="preserve">- Bỏ cụm từ </w:t>
            </w:r>
            <w:r w:rsidRPr="00D44690">
              <w:rPr>
                <w:rFonts w:eastAsia="Calibri"/>
                <w:i/>
                <w:sz w:val="26"/>
                <w:szCs w:val="26"/>
                <w:lang w:val="nl-NL"/>
              </w:rPr>
              <w:t>“sản xuất muối”</w:t>
            </w:r>
            <w:r w:rsidRPr="00D44690">
              <w:rPr>
                <w:rFonts w:eastAsia="Calibri"/>
                <w:sz w:val="26"/>
                <w:szCs w:val="26"/>
                <w:lang w:val="nl-NL"/>
              </w:rPr>
              <w:t xml:space="preserve"> do thực tế trên địa bàn tỉnh không có hoạt động sản xuất muối.</w:t>
            </w:r>
          </w:p>
        </w:tc>
        <w:tc>
          <w:tcPr>
            <w:tcW w:w="5669" w:type="dxa"/>
            <w:vAlign w:val="center"/>
          </w:tcPr>
          <w:p w:rsidR="008F4A78" w:rsidRPr="00D44690" w:rsidRDefault="008F4A78" w:rsidP="003413E2">
            <w:pPr>
              <w:jc w:val="both"/>
              <w:rPr>
                <w:sz w:val="26"/>
                <w:szCs w:val="26"/>
              </w:rPr>
            </w:pPr>
          </w:p>
          <w:p w:rsidR="008F4A78" w:rsidRPr="00D44690" w:rsidRDefault="008F4A78" w:rsidP="003413E2">
            <w:pPr>
              <w:jc w:val="both"/>
              <w:rPr>
                <w:sz w:val="26"/>
                <w:szCs w:val="26"/>
              </w:rPr>
            </w:pPr>
          </w:p>
          <w:p w:rsidR="008F4A78" w:rsidRPr="00D44690" w:rsidRDefault="008F4A78" w:rsidP="003413E2">
            <w:pPr>
              <w:jc w:val="both"/>
              <w:rPr>
                <w:sz w:val="26"/>
                <w:szCs w:val="26"/>
              </w:rPr>
            </w:pPr>
          </w:p>
          <w:p w:rsidR="008F4A78" w:rsidRPr="00D44690" w:rsidRDefault="008F4A78" w:rsidP="003413E2">
            <w:pPr>
              <w:jc w:val="both"/>
              <w:rPr>
                <w:sz w:val="26"/>
                <w:szCs w:val="26"/>
              </w:rPr>
            </w:pPr>
          </w:p>
          <w:p w:rsidR="008F4A78" w:rsidRPr="00D44690" w:rsidRDefault="008F4A78" w:rsidP="003413E2">
            <w:pPr>
              <w:jc w:val="both"/>
              <w:rPr>
                <w:sz w:val="26"/>
                <w:szCs w:val="26"/>
              </w:rPr>
            </w:pPr>
          </w:p>
          <w:p w:rsidR="008F4A78" w:rsidRPr="00D44690" w:rsidRDefault="008F4A78" w:rsidP="003413E2">
            <w:pPr>
              <w:jc w:val="both"/>
              <w:rPr>
                <w:sz w:val="26"/>
                <w:szCs w:val="26"/>
              </w:rPr>
            </w:pPr>
          </w:p>
          <w:p w:rsidR="008F4A78" w:rsidRPr="00D44690" w:rsidRDefault="008F4A78" w:rsidP="008F4A78">
            <w:pPr>
              <w:tabs>
                <w:tab w:val="left" w:pos="885"/>
              </w:tabs>
              <w:spacing w:before="120"/>
              <w:ind w:firstLine="885"/>
              <w:jc w:val="both"/>
              <w:rPr>
                <w:rFonts w:cs="Times New Roman"/>
                <w:sz w:val="26"/>
                <w:szCs w:val="26"/>
              </w:rPr>
            </w:pPr>
          </w:p>
          <w:p w:rsidR="008F4A78" w:rsidRPr="00D44690" w:rsidRDefault="008F4A78" w:rsidP="008F4A78">
            <w:pPr>
              <w:tabs>
                <w:tab w:val="left" w:pos="885"/>
              </w:tabs>
              <w:spacing w:before="120"/>
              <w:ind w:firstLine="885"/>
              <w:jc w:val="both"/>
              <w:rPr>
                <w:rFonts w:cs="Times New Roman"/>
                <w:sz w:val="26"/>
                <w:szCs w:val="26"/>
              </w:rPr>
            </w:pPr>
          </w:p>
          <w:p w:rsidR="008F4A78" w:rsidRPr="00D44690" w:rsidRDefault="008F4A78" w:rsidP="008F4A78">
            <w:pPr>
              <w:tabs>
                <w:tab w:val="left" w:pos="885"/>
              </w:tabs>
              <w:spacing w:before="120"/>
              <w:ind w:firstLine="885"/>
              <w:jc w:val="both"/>
              <w:rPr>
                <w:rFonts w:cs="Times New Roman"/>
                <w:sz w:val="26"/>
                <w:szCs w:val="26"/>
              </w:rPr>
            </w:pPr>
          </w:p>
          <w:p w:rsidR="008F4A78" w:rsidRPr="00D44690" w:rsidRDefault="008F4A78" w:rsidP="008F4A78">
            <w:pPr>
              <w:tabs>
                <w:tab w:val="left" w:pos="885"/>
              </w:tabs>
              <w:spacing w:before="120"/>
              <w:ind w:firstLine="885"/>
              <w:jc w:val="both"/>
              <w:rPr>
                <w:rFonts w:cs="Times New Roman"/>
                <w:sz w:val="26"/>
                <w:szCs w:val="26"/>
              </w:rPr>
            </w:pPr>
          </w:p>
          <w:p w:rsidR="008F4A78" w:rsidRPr="00D44690" w:rsidRDefault="008F4A78" w:rsidP="008F4A78">
            <w:pPr>
              <w:tabs>
                <w:tab w:val="left" w:pos="885"/>
              </w:tabs>
              <w:spacing w:before="120"/>
              <w:ind w:firstLine="885"/>
              <w:jc w:val="both"/>
              <w:rPr>
                <w:rFonts w:cs="Times New Roman"/>
                <w:sz w:val="26"/>
                <w:szCs w:val="26"/>
              </w:rPr>
            </w:pPr>
          </w:p>
          <w:p w:rsidR="008F4A78" w:rsidRPr="00D44690" w:rsidRDefault="009863C9" w:rsidP="008F4A78">
            <w:pPr>
              <w:tabs>
                <w:tab w:val="left" w:pos="885"/>
              </w:tabs>
              <w:spacing w:before="120"/>
              <w:ind w:firstLine="885"/>
              <w:jc w:val="both"/>
              <w:rPr>
                <w:rFonts w:cs="Times New Roman"/>
                <w:sz w:val="26"/>
                <w:szCs w:val="26"/>
              </w:rPr>
            </w:pPr>
            <w:r w:rsidRPr="00D44690">
              <w:rPr>
                <w:rFonts w:cs="Times New Roman"/>
                <w:sz w:val="26"/>
                <w:szCs w:val="26"/>
              </w:rPr>
              <w:t>Sở Xây dựng tiế</w:t>
            </w:r>
            <w:r w:rsidR="008F4A78" w:rsidRPr="00D44690">
              <w:rPr>
                <w:rFonts w:cs="Times New Roman"/>
                <w:sz w:val="26"/>
                <w:szCs w:val="26"/>
              </w:rPr>
              <w:t>p thu, giải trình và giữ</w:t>
            </w:r>
            <w:r w:rsidR="000F7F8F" w:rsidRPr="00D44690">
              <w:rPr>
                <w:rFonts w:cs="Times New Roman"/>
                <w:sz w:val="26"/>
                <w:szCs w:val="26"/>
              </w:rPr>
              <w:t xml:space="preserve"> nguyên cụm</w:t>
            </w:r>
            <w:r w:rsidR="008F4A78" w:rsidRPr="00D44690">
              <w:rPr>
                <w:rFonts w:cs="Times New Roman"/>
                <w:sz w:val="26"/>
                <w:szCs w:val="26"/>
              </w:rPr>
              <w:t xml:space="preserve"> từ " </w:t>
            </w:r>
            <w:r w:rsidR="008F4A78" w:rsidRPr="00D44690">
              <w:rPr>
                <w:rFonts w:eastAsia="Calibri"/>
                <w:b/>
                <w:i/>
                <w:sz w:val="26"/>
                <w:szCs w:val="26"/>
                <w:lang w:val="nl-NL"/>
              </w:rPr>
              <w:t xml:space="preserve">Quy hoạch đô thị và nông thôn" </w:t>
            </w:r>
            <w:r w:rsidR="008F4A78" w:rsidRPr="00D44690">
              <w:rPr>
                <w:rFonts w:eastAsia="Calibri"/>
                <w:sz w:val="26"/>
                <w:szCs w:val="26"/>
                <w:lang w:val="nl-NL"/>
              </w:rPr>
              <w:t>vì lý do</w:t>
            </w:r>
            <w:r w:rsidR="008F4A78" w:rsidRPr="00D44690">
              <w:rPr>
                <w:rFonts w:cs="Times New Roman"/>
                <w:sz w:val="26"/>
                <w:szCs w:val="26"/>
              </w:rPr>
              <w:t xml:space="preserve"> như sau: Theo quy định tại điểm a, b, khoản 1, Điều 57, Luật Quy hoạch đô thị và nông thôn ngày 26 tháng 11 năm 2024 (có hiệu lực từ ngày 01/7/2025), cụ thể: </w:t>
            </w:r>
          </w:p>
          <w:p w:rsidR="008F4A78" w:rsidRPr="00D44690" w:rsidRDefault="008F4A78" w:rsidP="008F4A78">
            <w:pPr>
              <w:pStyle w:val="NormalWeb"/>
              <w:shd w:val="clear" w:color="auto" w:fill="FFFFFF"/>
              <w:spacing w:before="120" w:beforeAutospacing="0" w:after="0" w:afterAutospacing="0"/>
              <w:ind w:firstLine="720"/>
              <w:jc w:val="both"/>
              <w:rPr>
                <w:i/>
                <w:sz w:val="26"/>
                <w:szCs w:val="26"/>
              </w:rPr>
            </w:pPr>
            <w:bookmarkStart w:id="0" w:name="dieu_57"/>
            <w:r w:rsidRPr="00D44690">
              <w:rPr>
                <w:b/>
                <w:bCs/>
                <w:i/>
                <w:sz w:val="26"/>
                <w:szCs w:val="26"/>
                <w:lang w:val="pt-BR"/>
              </w:rPr>
              <w:t>“Điều 57. Sửa đổi, bổ sung, bãi bỏ một số điều, khoản của các luật có liên quan đến hoạt động quy hoạch đô thị và nông thôn</w:t>
            </w:r>
            <w:bookmarkEnd w:id="0"/>
          </w:p>
          <w:p w:rsidR="008F4A78" w:rsidRPr="00D44690" w:rsidRDefault="008F4A78" w:rsidP="008F4A78">
            <w:pPr>
              <w:pStyle w:val="NormalWeb"/>
              <w:shd w:val="clear" w:color="auto" w:fill="FFFFFF"/>
              <w:spacing w:before="120" w:beforeAutospacing="0" w:after="0" w:afterAutospacing="0"/>
              <w:ind w:firstLine="720"/>
              <w:jc w:val="both"/>
              <w:rPr>
                <w:i/>
                <w:sz w:val="26"/>
                <w:szCs w:val="26"/>
              </w:rPr>
            </w:pPr>
            <w:bookmarkStart w:id="1" w:name="khoan_1_57"/>
            <w:r w:rsidRPr="00D44690">
              <w:rPr>
                <w:i/>
                <w:sz w:val="26"/>
                <w:szCs w:val="26"/>
                <w:lang w:val="pt-BR"/>
              </w:rPr>
              <w:t>1. Sửa đổi, bổ sung, bãi bỏ một số điều, khoản của</w:t>
            </w:r>
            <w:bookmarkEnd w:id="1"/>
            <w:r w:rsidRPr="00D44690">
              <w:rPr>
                <w:i/>
                <w:sz w:val="26"/>
                <w:szCs w:val="26"/>
                <w:lang w:val="pt-BR"/>
              </w:rPr>
              <w:t> </w:t>
            </w:r>
            <w:bookmarkStart w:id="2" w:name="tvpllink_mdzzpwjltw"/>
            <w:r w:rsidRPr="00D44690">
              <w:rPr>
                <w:i/>
                <w:sz w:val="26"/>
                <w:szCs w:val="26"/>
                <w:lang w:val="pt-BR"/>
              </w:rPr>
              <w:fldChar w:fldCharType="begin"/>
            </w:r>
            <w:r w:rsidRPr="00D44690">
              <w:rPr>
                <w:i/>
                <w:sz w:val="26"/>
                <w:szCs w:val="26"/>
                <w:lang w:val="pt-BR"/>
              </w:rPr>
              <w:instrText xml:space="preserve"> HYPERLINK "https://thuvienphapluat.vn/van-ban/Xay-dung-Do-thi/Luat-Xay-dung-2014-238644.aspx" \t "_blank" </w:instrText>
            </w:r>
            <w:r w:rsidRPr="00D44690">
              <w:rPr>
                <w:i/>
                <w:sz w:val="26"/>
                <w:szCs w:val="26"/>
                <w:lang w:val="pt-BR"/>
              </w:rPr>
              <w:fldChar w:fldCharType="separate"/>
            </w:r>
            <w:r w:rsidRPr="00D44690">
              <w:rPr>
                <w:rStyle w:val="Hyperlink"/>
                <w:i/>
                <w:sz w:val="26"/>
                <w:szCs w:val="26"/>
                <w:lang w:val="pt-BR"/>
              </w:rPr>
              <w:t>Luật Xây dựng số 50/2014/QH13</w:t>
            </w:r>
            <w:r w:rsidRPr="00D44690">
              <w:rPr>
                <w:i/>
                <w:sz w:val="26"/>
                <w:szCs w:val="26"/>
                <w:lang w:val="pt-BR"/>
              </w:rPr>
              <w:fldChar w:fldCharType="end"/>
            </w:r>
            <w:bookmarkEnd w:id="2"/>
            <w:r w:rsidRPr="00D44690">
              <w:rPr>
                <w:i/>
                <w:sz w:val="26"/>
                <w:szCs w:val="26"/>
                <w:lang w:val="pt-BR"/>
              </w:rPr>
              <w:t> </w:t>
            </w:r>
            <w:bookmarkStart w:id="3" w:name="khoan_1_57_name"/>
            <w:r w:rsidRPr="00D44690">
              <w:rPr>
                <w:i/>
                <w:sz w:val="26"/>
                <w:szCs w:val="26"/>
                <w:lang w:val="pt-BR"/>
              </w:rPr>
              <w:t>đã được sửa đổi, bổ sung một số điều</w:t>
            </w:r>
            <w:bookmarkEnd w:id="3"/>
            <w:r w:rsidRPr="00D44690">
              <w:rPr>
                <w:i/>
                <w:sz w:val="26"/>
                <w:szCs w:val="26"/>
              </w:rPr>
              <w:t> theo </w:t>
            </w:r>
            <w:r w:rsidRPr="00D44690">
              <w:rPr>
                <w:i/>
                <w:sz w:val="26"/>
                <w:szCs w:val="26"/>
                <w:lang w:val="pt-BR"/>
              </w:rPr>
              <w:t>Luật số </w:t>
            </w:r>
            <w:bookmarkStart w:id="4" w:name="tvpllink_kvfqyxyqtq"/>
            <w:r w:rsidRPr="00D44690">
              <w:rPr>
                <w:i/>
                <w:sz w:val="26"/>
                <w:szCs w:val="26"/>
                <w:lang w:val="pt-BR"/>
              </w:rPr>
              <w:fldChar w:fldCharType="begin"/>
            </w:r>
            <w:r w:rsidRPr="00D44690">
              <w:rPr>
                <w:i/>
                <w:sz w:val="26"/>
                <w:szCs w:val="26"/>
                <w:lang w:val="pt-BR"/>
              </w:rPr>
              <w:instrText xml:space="preserve"> HYPERLINK "https://thuvienphapluat.vn/van-ban/Dau-tu/Luat-sua-doi-phu-luc-4-danh-muc-nganh-nghe-dau-tu-kinh-doanh-co-dieu-kien-329011.aspx" \t "_blank" </w:instrText>
            </w:r>
            <w:r w:rsidRPr="00D44690">
              <w:rPr>
                <w:i/>
                <w:sz w:val="26"/>
                <w:szCs w:val="26"/>
                <w:lang w:val="pt-BR"/>
              </w:rPr>
              <w:fldChar w:fldCharType="separate"/>
            </w:r>
            <w:r w:rsidRPr="00D44690">
              <w:rPr>
                <w:rStyle w:val="Hyperlink"/>
                <w:i/>
                <w:sz w:val="26"/>
                <w:szCs w:val="26"/>
                <w:lang w:val="pt-BR"/>
              </w:rPr>
              <w:t>03/2016/QH14</w:t>
            </w:r>
            <w:r w:rsidRPr="00D44690">
              <w:rPr>
                <w:i/>
                <w:sz w:val="26"/>
                <w:szCs w:val="26"/>
                <w:lang w:val="pt-BR"/>
              </w:rPr>
              <w:fldChar w:fldCharType="end"/>
            </w:r>
            <w:bookmarkEnd w:id="4"/>
            <w:r w:rsidRPr="00D44690">
              <w:rPr>
                <w:i/>
                <w:sz w:val="26"/>
                <w:szCs w:val="26"/>
                <w:lang w:val="pt-BR"/>
              </w:rPr>
              <w:t>, Luật số </w:t>
            </w:r>
            <w:bookmarkStart w:id="5" w:name="tvpllink_qaqdtojvwc"/>
            <w:r w:rsidRPr="00D44690">
              <w:rPr>
                <w:i/>
                <w:sz w:val="26"/>
                <w:szCs w:val="26"/>
                <w:lang w:val="pt-BR"/>
              </w:rPr>
              <w:fldChar w:fldCharType="begin"/>
            </w:r>
            <w:r w:rsidRPr="00D44690">
              <w:rPr>
                <w:i/>
                <w:sz w:val="26"/>
                <w:szCs w:val="26"/>
                <w:lang w:val="pt-BR"/>
              </w:rPr>
              <w:instrText xml:space="preserve"> HYPERLINK "https://thuvienphapluat.vn/van-ban/Xay-dung-Do-thi/Luat-sua-doi-cac-Luat-co-lien-quan-den-quy-hoach-2018-390511.aspx" \t "_blank" </w:instrText>
            </w:r>
            <w:r w:rsidRPr="00D44690">
              <w:rPr>
                <w:i/>
                <w:sz w:val="26"/>
                <w:szCs w:val="26"/>
                <w:lang w:val="pt-BR"/>
              </w:rPr>
              <w:fldChar w:fldCharType="separate"/>
            </w:r>
            <w:r w:rsidRPr="00D44690">
              <w:rPr>
                <w:rStyle w:val="Hyperlink"/>
                <w:i/>
                <w:sz w:val="26"/>
                <w:szCs w:val="26"/>
                <w:lang w:val="pt-BR"/>
              </w:rPr>
              <w:t>35/2018/QH14</w:t>
            </w:r>
            <w:r w:rsidRPr="00D44690">
              <w:rPr>
                <w:i/>
                <w:sz w:val="26"/>
                <w:szCs w:val="26"/>
                <w:lang w:val="pt-BR"/>
              </w:rPr>
              <w:fldChar w:fldCharType="end"/>
            </w:r>
            <w:bookmarkEnd w:id="5"/>
            <w:r w:rsidRPr="00D44690">
              <w:rPr>
                <w:i/>
                <w:sz w:val="26"/>
                <w:szCs w:val="26"/>
                <w:lang w:val="pt-BR"/>
              </w:rPr>
              <w:t>, Luật số </w:t>
            </w:r>
            <w:bookmarkStart w:id="6" w:name="tvpllink_pgqdfivnnu"/>
            <w:r w:rsidRPr="00D44690">
              <w:rPr>
                <w:i/>
                <w:sz w:val="26"/>
                <w:szCs w:val="26"/>
                <w:lang w:val="pt-BR"/>
              </w:rPr>
              <w:fldChar w:fldCharType="begin"/>
            </w:r>
            <w:r w:rsidRPr="00D44690">
              <w:rPr>
                <w:i/>
                <w:sz w:val="26"/>
                <w:szCs w:val="26"/>
                <w:lang w:val="pt-BR"/>
              </w:rPr>
              <w:instrText xml:space="preserve"> HYPERLINK "https://thuvienphapluat.vn/van-ban/Xay-dung-Do-thi/Luat-Kien-truc-2019-384114.aspx" \t "_blank" </w:instrText>
            </w:r>
            <w:r w:rsidRPr="00D44690">
              <w:rPr>
                <w:i/>
                <w:sz w:val="26"/>
                <w:szCs w:val="26"/>
                <w:lang w:val="pt-BR"/>
              </w:rPr>
              <w:fldChar w:fldCharType="separate"/>
            </w:r>
            <w:r w:rsidRPr="00D44690">
              <w:rPr>
                <w:rStyle w:val="Hyperlink"/>
                <w:i/>
                <w:sz w:val="26"/>
                <w:szCs w:val="26"/>
                <w:lang w:val="pt-BR"/>
              </w:rPr>
              <w:t>40/2019/QH14</w:t>
            </w:r>
            <w:r w:rsidRPr="00D44690">
              <w:rPr>
                <w:i/>
                <w:sz w:val="26"/>
                <w:szCs w:val="26"/>
                <w:lang w:val="pt-BR"/>
              </w:rPr>
              <w:fldChar w:fldCharType="end"/>
            </w:r>
            <w:bookmarkEnd w:id="6"/>
            <w:r w:rsidRPr="00D44690">
              <w:rPr>
                <w:i/>
                <w:sz w:val="26"/>
                <w:szCs w:val="26"/>
                <w:lang w:val="pt-BR"/>
              </w:rPr>
              <w:t> và Luật số </w:t>
            </w:r>
            <w:bookmarkStart w:id="7" w:name="tvpllink_jmcmcusfda"/>
            <w:r w:rsidRPr="00D44690">
              <w:rPr>
                <w:i/>
                <w:sz w:val="26"/>
                <w:szCs w:val="26"/>
                <w:lang w:val="pt-BR"/>
              </w:rPr>
              <w:fldChar w:fldCharType="begin"/>
            </w:r>
            <w:r w:rsidRPr="00D44690">
              <w:rPr>
                <w:i/>
                <w:sz w:val="26"/>
                <w:szCs w:val="26"/>
                <w:lang w:val="pt-BR"/>
              </w:rPr>
              <w:instrText xml:space="preserve"> HYPERLINK "https://thuvienphapluat.vn/van-ban/Xay-dung-Do-thi/Luat-Xay-dung-sua-doi-2020-so-62-2020-QH14-418229.aspx" \t "_blank" </w:instrText>
            </w:r>
            <w:r w:rsidRPr="00D44690">
              <w:rPr>
                <w:i/>
                <w:sz w:val="26"/>
                <w:szCs w:val="26"/>
                <w:lang w:val="pt-BR"/>
              </w:rPr>
              <w:fldChar w:fldCharType="separate"/>
            </w:r>
            <w:r w:rsidRPr="00D44690">
              <w:rPr>
                <w:rStyle w:val="Hyperlink"/>
                <w:i/>
                <w:sz w:val="26"/>
                <w:szCs w:val="26"/>
                <w:lang w:val="pt-BR"/>
              </w:rPr>
              <w:t>62/2020/QH14</w:t>
            </w:r>
            <w:r w:rsidRPr="00D44690">
              <w:rPr>
                <w:i/>
                <w:sz w:val="26"/>
                <w:szCs w:val="26"/>
                <w:lang w:val="pt-BR"/>
              </w:rPr>
              <w:fldChar w:fldCharType="end"/>
            </w:r>
            <w:bookmarkEnd w:id="7"/>
            <w:r w:rsidRPr="00D44690">
              <w:rPr>
                <w:i/>
                <w:sz w:val="26"/>
                <w:szCs w:val="26"/>
              </w:rPr>
              <w:t> </w:t>
            </w:r>
            <w:bookmarkStart w:id="8" w:name="khoan_1_57_name_name"/>
            <w:r w:rsidRPr="00D44690">
              <w:rPr>
                <w:i/>
                <w:sz w:val="26"/>
                <w:szCs w:val="26"/>
              </w:rPr>
              <w:t>như sau</w:t>
            </w:r>
            <w:bookmarkEnd w:id="8"/>
            <w:r w:rsidRPr="00D44690">
              <w:rPr>
                <w:i/>
                <w:sz w:val="26"/>
                <w:szCs w:val="26"/>
                <w:lang w:val="pt-BR"/>
              </w:rPr>
              <w:t>:</w:t>
            </w:r>
          </w:p>
          <w:p w:rsidR="008F4A78" w:rsidRPr="00D44690" w:rsidRDefault="008F4A78" w:rsidP="008F4A78">
            <w:pPr>
              <w:pStyle w:val="NormalWeb"/>
              <w:shd w:val="clear" w:color="auto" w:fill="FFFFFF"/>
              <w:spacing w:before="120" w:beforeAutospacing="0" w:after="0" w:afterAutospacing="0"/>
              <w:ind w:firstLine="720"/>
              <w:jc w:val="both"/>
              <w:rPr>
                <w:i/>
                <w:sz w:val="26"/>
                <w:szCs w:val="26"/>
              </w:rPr>
            </w:pPr>
            <w:r w:rsidRPr="00D44690">
              <w:rPr>
                <w:i/>
                <w:sz w:val="26"/>
                <w:szCs w:val="26"/>
                <w:lang w:val="pt-BR"/>
              </w:rPr>
              <w:lastRenderedPageBreak/>
              <w:t>a) Thay thế cụm từ “quy hoạch xây dựng” bằng </w:t>
            </w:r>
            <w:r w:rsidRPr="00D44690">
              <w:rPr>
                <w:i/>
                <w:sz w:val="26"/>
                <w:szCs w:val="26"/>
              </w:rPr>
              <w:t>cụm từ </w:t>
            </w:r>
            <w:r w:rsidRPr="00D44690">
              <w:rPr>
                <w:i/>
                <w:sz w:val="26"/>
                <w:szCs w:val="26"/>
                <w:lang w:val="pt-BR"/>
              </w:rPr>
              <w:t>“quy hoạch đô thị và nông thôn” tại các </w:t>
            </w:r>
            <w:bookmarkStart w:id="9" w:name="dc_1"/>
            <w:r w:rsidRPr="00D44690">
              <w:rPr>
                <w:i/>
                <w:sz w:val="26"/>
                <w:szCs w:val="26"/>
                <w:lang w:val="pt-BR"/>
              </w:rPr>
              <w:t>khoản 15a</w:t>
            </w:r>
            <w:bookmarkEnd w:id="9"/>
            <w:r w:rsidRPr="00D44690">
              <w:rPr>
                <w:i/>
                <w:sz w:val="26"/>
                <w:szCs w:val="26"/>
                <w:lang w:val="pt-BR"/>
              </w:rPr>
              <w:t>, </w:t>
            </w:r>
            <w:bookmarkStart w:id="10" w:name="dc_2"/>
            <w:r w:rsidRPr="00D44690">
              <w:rPr>
                <w:i/>
                <w:sz w:val="26"/>
                <w:szCs w:val="26"/>
                <w:lang w:val="pt-BR"/>
              </w:rPr>
              <w:t>18, 21 và 24 Điều 3; khoản 4 Điều 12; khoản 1 Điều 79</w:t>
            </w:r>
            <w:bookmarkEnd w:id="10"/>
            <w:r w:rsidRPr="00D44690">
              <w:rPr>
                <w:i/>
                <w:sz w:val="26"/>
                <w:szCs w:val="26"/>
                <w:lang w:val="pt-BR"/>
              </w:rPr>
              <w:t>;</w:t>
            </w:r>
          </w:p>
          <w:p w:rsidR="008F4A78" w:rsidRPr="00D44690" w:rsidRDefault="008F4A78" w:rsidP="008F4A78">
            <w:pPr>
              <w:pStyle w:val="NormalWeb"/>
              <w:shd w:val="clear" w:color="auto" w:fill="FFFFFF"/>
              <w:spacing w:before="120" w:beforeAutospacing="0" w:after="0" w:afterAutospacing="0"/>
              <w:ind w:firstLine="720"/>
              <w:jc w:val="both"/>
              <w:rPr>
                <w:i/>
                <w:sz w:val="26"/>
                <w:szCs w:val="26"/>
              </w:rPr>
            </w:pPr>
            <w:bookmarkStart w:id="11" w:name="diem_b_1_57"/>
            <w:r w:rsidRPr="00D44690">
              <w:rPr>
                <w:i/>
                <w:sz w:val="26"/>
                <w:szCs w:val="26"/>
              </w:rPr>
              <w:t>b) Thay thế cụm từ “quy hoạch xây dựng” bằng cụm từ “quy hoạch theo pháp luật về quy hoạch đô thị và nông thôn” tại</w:t>
            </w:r>
            <w:bookmarkEnd w:id="11"/>
            <w:r w:rsidRPr="00D44690">
              <w:rPr>
                <w:i/>
                <w:sz w:val="26"/>
                <w:szCs w:val="26"/>
              </w:rPr>
              <w:t> </w:t>
            </w:r>
            <w:bookmarkStart w:id="12" w:name="dc_3"/>
            <w:r w:rsidRPr="00D44690">
              <w:rPr>
                <w:i/>
                <w:sz w:val="26"/>
                <w:szCs w:val="26"/>
              </w:rPr>
              <w:t>khoản 1 Điều 51; điểm b khoản 2 Điều 58; điểm c khoản 1 Điều 61</w:t>
            </w:r>
            <w:bookmarkEnd w:id="12"/>
            <w:r w:rsidRPr="00D44690">
              <w:rPr>
                <w:i/>
                <w:sz w:val="26"/>
                <w:szCs w:val="26"/>
              </w:rPr>
              <w:t>; </w:t>
            </w:r>
            <w:bookmarkStart w:id="13" w:name="dc_4"/>
            <w:r w:rsidRPr="00D44690">
              <w:rPr>
                <w:i/>
                <w:sz w:val="26"/>
                <w:szCs w:val="26"/>
              </w:rPr>
              <w:t>điểm b khoản 7 Điều 79; điểm d, điểm e khoản 2 Điều 89</w:t>
            </w:r>
            <w:bookmarkEnd w:id="13"/>
            <w:r w:rsidRPr="00D44690">
              <w:rPr>
                <w:i/>
                <w:sz w:val="26"/>
                <w:szCs w:val="26"/>
              </w:rPr>
              <w:t>; </w:t>
            </w:r>
            <w:bookmarkStart w:id="14" w:name="dc_4_1"/>
            <w:r w:rsidRPr="00D44690">
              <w:rPr>
                <w:i/>
                <w:sz w:val="26"/>
                <w:szCs w:val="26"/>
              </w:rPr>
              <w:t>điểm d khoản 1 Điều 94</w:t>
            </w:r>
            <w:bookmarkEnd w:id="14"/>
            <w:r w:rsidRPr="00D44690">
              <w:rPr>
                <w:i/>
                <w:sz w:val="26"/>
                <w:szCs w:val="26"/>
              </w:rPr>
              <w:t>; </w:t>
            </w:r>
            <w:bookmarkStart w:id="15" w:name="dc_5"/>
            <w:r w:rsidRPr="00D44690">
              <w:rPr>
                <w:i/>
                <w:sz w:val="26"/>
                <w:szCs w:val="26"/>
              </w:rPr>
              <w:t>khoản 1 Điều 117; điểm d khoản 1 Điều 118</w:t>
            </w:r>
            <w:bookmarkEnd w:id="15"/>
            <w:r w:rsidRPr="00D44690">
              <w:rPr>
                <w:i/>
                <w:sz w:val="26"/>
                <w:szCs w:val="26"/>
              </w:rPr>
              <w:t>; </w:t>
            </w:r>
            <w:bookmarkStart w:id="16" w:name="dc_5_1"/>
            <w:r w:rsidRPr="00D44690">
              <w:rPr>
                <w:i/>
                <w:sz w:val="26"/>
                <w:szCs w:val="26"/>
              </w:rPr>
              <w:t>khoản 5 Điều 130</w:t>
            </w:r>
            <w:bookmarkEnd w:id="16"/>
            <w:r w:rsidRPr="00D44690">
              <w:rPr>
                <w:i/>
                <w:sz w:val="26"/>
                <w:szCs w:val="26"/>
              </w:rPr>
              <w:t>;”</w:t>
            </w:r>
          </w:p>
          <w:p w:rsidR="004D2258" w:rsidRPr="00D44690" w:rsidRDefault="004D2258" w:rsidP="008F4A78">
            <w:pPr>
              <w:jc w:val="both"/>
              <w:rPr>
                <w:sz w:val="26"/>
                <w:szCs w:val="26"/>
              </w:rPr>
            </w:pPr>
          </w:p>
          <w:p w:rsidR="008F4A78" w:rsidRPr="00D44690" w:rsidRDefault="008F4A78" w:rsidP="008F4A78">
            <w:pPr>
              <w:jc w:val="both"/>
              <w:rPr>
                <w:sz w:val="26"/>
                <w:szCs w:val="26"/>
              </w:rPr>
            </w:pPr>
          </w:p>
          <w:p w:rsidR="008F4A78" w:rsidRPr="00D44690" w:rsidRDefault="008F4A78" w:rsidP="008F4A78">
            <w:pPr>
              <w:jc w:val="both"/>
              <w:rPr>
                <w:sz w:val="26"/>
                <w:szCs w:val="26"/>
              </w:rPr>
            </w:pPr>
            <w:r w:rsidRPr="00D44690">
              <w:rPr>
                <w:sz w:val="26"/>
                <w:szCs w:val="26"/>
              </w:rPr>
              <w:t xml:space="preserve">- Sở Xây dựng tiếp thu </w:t>
            </w:r>
            <w:r w:rsidRPr="00D44690">
              <w:rPr>
                <w:rFonts w:eastAsia="Calibri"/>
                <w:sz w:val="26"/>
                <w:szCs w:val="26"/>
                <w:lang w:val="nl-NL"/>
              </w:rPr>
              <w:t xml:space="preserve">Bỏ cụm từ </w:t>
            </w:r>
            <w:r w:rsidRPr="00D44690">
              <w:rPr>
                <w:rFonts w:eastAsia="Calibri"/>
                <w:i/>
                <w:sz w:val="26"/>
                <w:szCs w:val="26"/>
                <w:lang w:val="nl-NL"/>
              </w:rPr>
              <w:t>“sản xuất muối”</w:t>
            </w:r>
            <w:r w:rsidRPr="00D44690">
              <w:rPr>
                <w:rFonts w:eastAsia="Calibri"/>
                <w:sz w:val="26"/>
                <w:szCs w:val="26"/>
                <w:lang w:val="nl-NL"/>
              </w:rPr>
              <w:t xml:space="preserve">  phù hợp với thực tế của tỉnh.</w:t>
            </w:r>
          </w:p>
        </w:tc>
      </w:tr>
      <w:tr w:rsidR="006B6EC6" w:rsidRPr="00D44690" w:rsidTr="008F4A78">
        <w:tc>
          <w:tcPr>
            <w:tcW w:w="1668" w:type="dxa"/>
            <w:vAlign w:val="center"/>
          </w:tcPr>
          <w:p w:rsidR="006B6EC6" w:rsidRPr="00D44690" w:rsidRDefault="006B6EC6" w:rsidP="0078057E">
            <w:pPr>
              <w:jc w:val="center"/>
              <w:rPr>
                <w:b/>
                <w:sz w:val="26"/>
                <w:szCs w:val="26"/>
              </w:rPr>
            </w:pPr>
          </w:p>
        </w:tc>
        <w:tc>
          <w:tcPr>
            <w:tcW w:w="1417" w:type="dxa"/>
            <w:vAlign w:val="center"/>
          </w:tcPr>
          <w:p w:rsidR="006B6EC6" w:rsidRPr="00D44690" w:rsidRDefault="006B6EC6" w:rsidP="0078057E">
            <w:pPr>
              <w:rPr>
                <w:sz w:val="26"/>
                <w:szCs w:val="26"/>
              </w:rPr>
            </w:pPr>
          </w:p>
        </w:tc>
        <w:tc>
          <w:tcPr>
            <w:tcW w:w="5670" w:type="dxa"/>
          </w:tcPr>
          <w:p w:rsidR="008F4A78" w:rsidRPr="00D44690" w:rsidRDefault="008F4A78" w:rsidP="000F7F8F">
            <w:pPr>
              <w:spacing w:before="120"/>
              <w:jc w:val="both"/>
              <w:rPr>
                <w:rFonts w:eastAsia="Calibri"/>
                <w:b/>
                <w:sz w:val="26"/>
                <w:szCs w:val="26"/>
                <w:lang w:val="nl-NL"/>
              </w:rPr>
            </w:pPr>
            <w:r w:rsidRPr="00D44690">
              <w:rPr>
                <w:rFonts w:eastAsia="Calibri"/>
                <w:b/>
                <w:sz w:val="26"/>
                <w:szCs w:val="26"/>
                <w:lang w:val="nl-NL"/>
              </w:rPr>
              <w:t>3. Điều 2 – Nhiệm vụ và quyền hạn</w:t>
            </w:r>
          </w:p>
          <w:p w:rsidR="008F4A78" w:rsidRPr="00D44690" w:rsidRDefault="008F4A78" w:rsidP="000F7F8F">
            <w:pPr>
              <w:spacing w:before="120"/>
              <w:jc w:val="both"/>
              <w:rPr>
                <w:rFonts w:eastAsia="Calibri"/>
                <w:sz w:val="26"/>
                <w:szCs w:val="26"/>
                <w:lang w:val="nl-NL"/>
              </w:rPr>
            </w:pPr>
            <w:r w:rsidRPr="00D44690">
              <w:rPr>
                <w:rFonts w:eastAsia="Calibri"/>
                <w:sz w:val="26"/>
                <w:szCs w:val="26"/>
                <w:lang w:val="nl-NL"/>
              </w:rPr>
              <w:t xml:space="preserve">Điểm d khoản 1 Điều 2 dự thảo quy định Sở Xây dựng có trách nhiệm trình UBND tỉnh: </w:t>
            </w:r>
            <w:r w:rsidRPr="00D44690">
              <w:rPr>
                <w:rFonts w:eastAsia="Calibri"/>
                <w:i/>
                <w:sz w:val="26"/>
                <w:szCs w:val="26"/>
                <w:lang w:val="nl-NL"/>
              </w:rPr>
              <w:t>“Dự thảo quyết định quy định cụ thể chức năng, nhiệm vụ, quyền hạn và cơ cấu tổ chức của Sở; dự thảo quyết định quy định chức năng, nhiệm vụ, quyền hạn cơ cấu tổ chức của chi cục thuộc Sở”.</w:t>
            </w:r>
          </w:p>
          <w:p w:rsidR="006B6EC6" w:rsidRPr="00D44690" w:rsidRDefault="008F4A78" w:rsidP="000F7F8F">
            <w:pPr>
              <w:spacing w:before="120"/>
              <w:jc w:val="both"/>
              <w:rPr>
                <w:rFonts w:eastAsia="Calibri"/>
                <w:sz w:val="26"/>
                <w:szCs w:val="26"/>
                <w:lang w:val="nl-NL"/>
              </w:rPr>
            </w:pPr>
            <w:r w:rsidRPr="00D44690">
              <w:rPr>
                <w:rFonts w:eastAsia="Calibri"/>
                <w:sz w:val="26"/>
                <w:szCs w:val="26"/>
                <w:lang w:val="nl-NL"/>
              </w:rPr>
              <w:t xml:space="preserve">Tuy nhiên nội dung trên được quy định lặp lại tại điểm h khoản 1 Điều 2 của dự thảo, đề nghị rà soát </w:t>
            </w:r>
            <w:r w:rsidRPr="00D44690">
              <w:rPr>
                <w:rFonts w:eastAsia="Calibri"/>
                <w:sz w:val="26"/>
                <w:szCs w:val="26"/>
                <w:lang w:val="nl-NL"/>
              </w:rPr>
              <w:lastRenderedPageBreak/>
              <w:t>điều chỉnh lại.</w:t>
            </w:r>
          </w:p>
        </w:tc>
        <w:tc>
          <w:tcPr>
            <w:tcW w:w="5669" w:type="dxa"/>
            <w:vAlign w:val="center"/>
          </w:tcPr>
          <w:p w:rsidR="006B6EC6" w:rsidRPr="00D44690" w:rsidRDefault="006B6EC6" w:rsidP="00656CF7">
            <w:pPr>
              <w:jc w:val="both"/>
              <w:rPr>
                <w:sz w:val="26"/>
                <w:szCs w:val="26"/>
              </w:rPr>
            </w:pPr>
          </w:p>
        </w:tc>
      </w:tr>
      <w:tr w:rsidR="006B6EC6" w:rsidRPr="00D44690" w:rsidTr="008F4A78">
        <w:tc>
          <w:tcPr>
            <w:tcW w:w="1668" w:type="dxa"/>
            <w:vAlign w:val="center"/>
          </w:tcPr>
          <w:p w:rsidR="006B6EC6" w:rsidRPr="00D44690" w:rsidRDefault="006B6EC6" w:rsidP="0078057E">
            <w:pPr>
              <w:jc w:val="center"/>
              <w:rPr>
                <w:b/>
                <w:sz w:val="26"/>
                <w:szCs w:val="26"/>
              </w:rPr>
            </w:pPr>
          </w:p>
        </w:tc>
        <w:tc>
          <w:tcPr>
            <w:tcW w:w="1417" w:type="dxa"/>
            <w:vAlign w:val="center"/>
          </w:tcPr>
          <w:p w:rsidR="006B6EC6" w:rsidRPr="00D44690" w:rsidRDefault="006B6EC6" w:rsidP="0078057E">
            <w:pPr>
              <w:rPr>
                <w:sz w:val="26"/>
                <w:szCs w:val="26"/>
              </w:rPr>
            </w:pPr>
          </w:p>
        </w:tc>
        <w:tc>
          <w:tcPr>
            <w:tcW w:w="5670" w:type="dxa"/>
          </w:tcPr>
          <w:p w:rsidR="006B6EC6" w:rsidRPr="00D44690" w:rsidRDefault="008F4A78" w:rsidP="000F7F8F">
            <w:pPr>
              <w:spacing w:before="120"/>
              <w:jc w:val="both"/>
              <w:rPr>
                <w:rFonts w:eastAsia="Calibri"/>
                <w:b/>
                <w:sz w:val="26"/>
                <w:szCs w:val="26"/>
                <w:lang w:val="nl-NL"/>
              </w:rPr>
            </w:pPr>
            <w:r w:rsidRPr="00D44690">
              <w:rPr>
                <w:rFonts w:eastAsia="Calibri"/>
                <w:b/>
                <w:sz w:val="26"/>
                <w:szCs w:val="26"/>
                <w:lang w:val="nl-NL"/>
              </w:rPr>
              <w:t xml:space="preserve">4. Điều 4, </w:t>
            </w:r>
            <w:r w:rsidRPr="00D44690">
              <w:rPr>
                <w:rFonts w:eastAsia="Calibri"/>
                <w:sz w:val="26"/>
                <w:szCs w:val="26"/>
                <w:lang w:val="nl-NL"/>
              </w:rPr>
              <w:t xml:space="preserve">đề nghị sửa như sau: </w:t>
            </w:r>
            <w:r w:rsidRPr="00D44690">
              <w:rPr>
                <w:rFonts w:eastAsia="Calibri"/>
                <w:i/>
                <w:sz w:val="26"/>
                <w:szCs w:val="26"/>
                <w:lang w:val="nl-NL"/>
              </w:rPr>
              <w:t>“Quyết định này có hiệu lực thi hành kể từ ngày 01 tháng 7 năm 2025 và thay thế Quyết định số 20/2025/QĐ-UBND…”.</w:t>
            </w:r>
          </w:p>
        </w:tc>
        <w:tc>
          <w:tcPr>
            <w:tcW w:w="5669" w:type="dxa"/>
            <w:vAlign w:val="center"/>
          </w:tcPr>
          <w:p w:rsidR="006B6EC6" w:rsidRPr="00D44690" w:rsidRDefault="000F7F8F" w:rsidP="00656CF7">
            <w:pPr>
              <w:jc w:val="both"/>
              <w:rPr>
                <w:sz w:val="26"/>
                <w:szCs w:val="26"/>
              </w:rPr>
            </w:pPr>
            <w:r w:rsidRPr="00D44690">
              <w:rPr>
                <w:sz w:val="26"/>
                <w:szCs w:val="26"/>
              </w:rPr>
              <w:t>Sở Xây dựng tiếp thu chỉnh sửa</w:t>
            </w:r>
          </w:p>
        </w:tc>
      </w:tr>
      <w:tr w:rsidR="006B6EC6" w:rsidRPr="00D44690" w:rsidTr="008F4A78">
        <w:tc>
          <w:tcPr>
            <w:tcW w:w="1668" w:type="dxa"/>
            <w:vAlign w:val="center"/>
          </w:tcPr>
          <w:p w:rsidR="006B6EC6" w:rsidRPr="00D44690" w:rsidRDefault="006B6EC6" w:rsidP="0078057E">
            <w:pPr>
              <w:jc w:val="center"/>
              <w:rPr>
                <w:b/>
                <w:sz w:val="26"/>
                <w:szCs w:val="26"/>
              </w:rPr>
            </w:pPr>
          </w:p>
        </w:tc>
        <w:tc>
          <w:tcPr>
            <w:tcW w:w="1417" w:type="dxa"/>
            <w:vAlign w:val="center"/>
          </w:tcPr>
          <w:p w:rsidR="006B6EC6" w:rsidRPr="00D44690" w:rsidRDefault="006B6EC6" w:rsidP="0078057E">
            <w:pPr>
              <w:rPr>
                <w:b/>
                <w:sz w:val="26"/>
                <w:szCs w:val="26"/>
              </w:rPr>
            </w:pPr>
          </w:p>
        </w:tc>
        <w:tc>
          <w:tcPr>
            <w:tcW w:w="5670" w:type="dxa"/>
          </w:tcPr>
          <w:p w:rsidR="006B6EC6" w:rsidRPr="00D44690" w:rsidRDefault="008F4A78" w:rsidP="000F7F8F">
            <w:pPr>
              <w:spacing w:before="120" w:after="120"/>
              <w:jc w:val="both"/>
              <w:rPr>
                <w:rFonts w:eastAsia="Calibri"/>
                <w:i/>
                <w:sz w:val="26"/>
                <w:szCs w:val="26"/>
                <w:lang w:val="nl-NL"/>
              </w:rPr>
            </w:pPr>
            <w:r w:rsidRPr="00D44690">
              <w:rPr>
                <w:rFonts w:eastAsia="Calibri"/>
                <w:b/>
                <w:sz w:val="26"/>
                <w:szCs w:val="26"/>
                <w:lang w:val="nl-NL"/>
              </w:rPr>
              <w:t>5. Điều 5</w:t>
            </w:r>
            <w:r w:rsidRPr="00D44690">
              <w:rPr>
                <w:rFonts w:eastAsia="Calibri"/>
                <w:sz w:val="26"/>
                <w:szCs w:val="26"/>
                <w:lang w:val="nl-NL"/>
              </w:rPr>
              <w:t>, sửa như sau:</w:t>
            </w:r>
            <w:r w:rsidRPr="00D44690">
              <w:rPr>
                <w:rFonts w:eastAsia="Calibri"/>
                <w:i/>
                <w:sz w:val="26"/>
                <w:szCs w:val="26"/>
                <w:lang w:val="nl-NL"/>
              </w:rPr>
              <w:t xml:space="preserve"> “Chánh Văn phòng Ủy ban nhân dân tỉnh, Giám đốc Sở Xây dựng; Thủ trưởng các sở, ban, ngành; Chủ tịch Ủy ban nhân dân các xã, phường và các cơ quan, đơn vị có liên quan chịu trách nhiệm thi hành Quyết định này”.</w:t>
            </w:r>
          </w:p>
        </w:tc>
        <w:tc>
          <w:tcPr>
            <w:tcW w:w="5669" w:type="dxa"/>
            <w:vAlign w:val="center"/>
          </w:tcPr>
          <w:p w:rsidR="006B6EC6" w:rsidRPr="00D44690" w:rsidRDefault="000F7F8F" w:rsidP="0078057E">
            <w:pPr>
              <w:jc w:val="both"/>
              <w:rPr>
                <w:b/>
                <w:sz w:val="26"/>
                <w:szCs w:val="26"/>
              </w:rPr>
            </w:pPr>
            <w:r w:rsidRPr="00D44690">
              <w:rPr>
                <w:sz w:val="26"/>
                <w:szCs w:val="26"/>
              </w:rPr>
              <w:t>Sở Xây dựng tiếp thu chỉnh sửa</w:t>
            </w:r>
          </w:p>
        </w:tc>
      </w:tr>
      <w:tr w:rsidR="000F7F8F" w:rsidRPr="00D44690" w:rsidTr="008F4A78">
        <w:tc>
          <w:tcPr>
            <w:tcW w:w="1668" w:type="dxa"/>
            <w:vAlign w:val="center"/>
          </w:tcPr>
          <w:p w:rsidR="000F7F8F" w:rsidRPr="00D44690" w:rsidRDefault="000F7F8F" w:rsidP="0078057E">
            <w:pPr>
              <w:jc w:val="center"/>
              <w:rPr>
                <w:b/>
                <w:sz w:val="26"/>
                <w:szCs w:val="26"/>
              </w:rPr>
            </w:pPr>
          </w:p>
        </w:tc>
        <w:tc>
          <w:tcPr>
            <w:tcW w:w="1417" w:type="dxa"/>
            <w:vAlign w:val="center"/>
          </w:tcPr>
          <w:p w:rsidR="000F7F8F" w:rsidRPr="00D44690" w:rsidRDefault="000F7F8F" w:rsidP="0078057E">
            <w:pPr>
              <w:rPr>
                <w:b/>
                <w:sz w:val="26"/>
                <w:szCs w:val="26"/>
              </w:rPr>
            </w:pPr>
          </w:p>
        </w:tc>
        <w:tc>
          <w:tcPr>
            <w:tcW w:w="5670" w:type="dxa"/>
          </w:tcPr>
          <w:p w:rsidR="000F7F8F" w:rsidRPr="00D44690" w:rsidRDefault="000F7F8F" w:rsidP="000F7F8F">
            <w:pPr>
              <w:spacing w:before="120" w:after="120"/>
              <w:jc w:val="both"/>
              <w:rPr>
                <w:rFonts w:eastAsia="Calibri"/>
                <w:b/>
                <w:sz w:val="26"/>
                <w:szCs w:val="26"/>
                <w:lang w:val="nl-NL"/>
              </w:rPr>
            </w:pPr>
            <w:r w:rsidRPr="00D44690">
              <w:rPr>
                <w:rFonts w:eastAsia="Calibri"/>
                <w:b/>
                <w:sz w:val="26"/>
                <w:szCs w:val="26"/>
                <w:lang w:val="nl-NL"/>
              </w:rPr>
              <w:t>6. Phần nơi nhận</w:t>
            </w:r>
          </w:p>
          <w:p w:rsidR="000F7F8F" w:rsidRPr="00D44690" w:rsidRDefault="000F7F8F" w:rsidP="000F7F8F">
            <w:pPr>
              <w:spacing w:before="120" w:after="120"/>
              <w:jc w:val="both"/>
              <w:rPr>
                <w:rFonts w:eastAsia="Calibri"/>
                <w:sz w:val="26"/>
                <w:szCs w:val="26"/>
                <w:lang w:val="nl-NL"/>
              </w:rPr>
            </w:pPr>
            <w:r w:rsidRPr="00D44690">
              <w:rPr>
                <w:rFonts w:eastAsia="Calibri"/>
                <w:sz w:val="26"/>
                <w:szCs w:val="26"/>
                <w:lang w:val="nl-NL"/>
              </w:rPr>
              <w:t xml:space="preserve">- Sửa </w:t>
            </w:r>
            <w:r w:rsidRPr="00D44690">
              <w:rPr>
                <w:rFonts w:eastAsia="Calibri"/>
                <w:i/>
                <w:sz w:val="26"/>
                <w:szCs w:val="26"/>
                <w:lang w:val="nl-NL"/>
              </w:rPr>
              <w:t>“Như Điều 3”</w:t>
            </w:r>
            <w:r w:rsidRPr="00D44690">
              <w:rPr>
                <w:rFonts w:eastAsia="Calibri"/>
                <w:sz w:val="26"/>
                <w:szCs w:val="26"/>
                <w:lang w:val="nl-NL"/>
              </w:rPr>
              <w:t xml:space="preserve"> thành </w:t>
            </w:r>
            <w:r w:rsidRPr="00D44690">
              <w:rPr>
                <w:rFonts w:eastAsia="Calibri"/>
                <w:i/>
                <w:sz w:val="26"/>
                <w:szCs w:val="26"/>
                <w:lang w:val="nl-NL"/>
              </w:rPr>
              <w:t>“Như Điều 5”</w:t>
            </w:r>
            <w:r w:rsidRPr="00D44690">
              <w:rPr>
                <w:rFonts w:eastAsia="Calibri"/>
                <w:sz w:val="26"/>
                <w:szCs w:val="26"/>
                <w:lang w:val="nl-NL"/>
              </w:rPr>
              <w:t>.</w:t>
            </w:r>
          </w:p>
          <w:p w:rsidR="000F7F8F" w:rsidRPr="00D44690" w:rsidRDefault="000F7F8F" w:rsidP="000F7F8F">
            <w:pPr>
              <w:spacing w:before="120" w:after="120"/>
              <w:jc w:val="both"/>
              <w:rPr>
                <w:rFonts w:eastAsia="Calibri"/>
                <w:sz w:val="26"/>
                <w:szCs w:val="26"/>
              </w:rPr>
            </w:pPr>
            <w:r w:rsidRPr="00D44690">
              <w:rPr>
                <w:rFonts w:eastAsia="Calibri"/>
                <w:sz w:val="26"/>
                <w:szCs w:val="26"/>
              </w:rPr>
              <w:t xml:space="preserve">- Bổ sung: </w:t>
            </w:r>
            <w:r w:rsidRPr="00D44690">
              <w:rPr>
                <w:rFonts w:eastAsia="Calibri"/>
                <w:i/>
                <w:sz w:val="26"/>
                <w:szCs w:val="26"/>
              </w:rPr>
              <w:t>“Công báo tỉnh”</w:t>
            </w:r>
            <w:r w:rsidRPr="00D44690">
              <w:rPr>
                <w:rFonts w:eastAsia="Calibri"/>
                <w:sz w:val="26"/>
                <w:szCs w:val="26"/>
              </w:rPr>
              <w:t>.</w:t>
            </w:r>
          </w:p>
          <w:p w:rsidR="000F7F8F" w:rsidRPr="00D44690" w:rsidRDefault="000F7F8F" w:rsidP="000F7F8F">
            <w:pPr>
              <w:jc w:val="both"/>
              <w:rPr>
                <w:b/>
                <w:sz w:val="26"/>
                <w:szCs w:val="26"/>
              </w:rPr>
            </w:pPr>
          </w:p>
        </w:tc>
        <w:tc>
          <w:tcPr>
            <w:tcW w:w="5669" w:type="dxa"/>
            <w:vAlign w:val="center"/>
          </w:tcPr>
          <w:p w:rsidR="000F7F8F" w:rsidRPr="00D44690" w:rsidRDefault="000F7F8F" w:rsidP="00A7493D">
            <w:pPr>
              <w:jc w:val="both"/>
              <w:rPr>
                <w:b/>
                <w:sz w:val="26"/>
                <w:szCs w:val="26"/>
              </w:rPr>
            </w:pPr>
            <w:r w:rsidRPr="00D44690">
              <w:rPr>
                <w:sz w:val="26"/>
                <w:szCs w:val="26"/>
              </w:rPr>
              <w:t>Sở Xây dựng tiếp thu chỉnh sửa</w:t>
            </w:r>
          </w:p>
        </w:tc>
      </w:tr>
      <w:tr w:rsidR="000F7F8F" w:rsidRPr="00D44690" w:rsidTr="008F4A78">
        <w:tc>
          <w:tcPr>
            <w:tcW w:w="1668" w:type="dxa"/>
            <w:vAlign w:val="center"/>
          </w:tcPr>
          <w:p w:rsidR="000F7F8F" w:rsidRPr="00D44690" w:rsidRDefault="000F7F8F" w:rsidP="0078057E">
            <w:pPr>
              <w:jc w:val="center"/>
              <w:rPr>
                <w:b/>
                <w:sz w:val="26"/>
                <w:szCs w:val="26"/>
              </w:rPr>
            </w:pPr>
          </w:p>
        </w:tc>
        <w:tc>
          <w:tcPr>
            <w:tcW w:w="1417" w:type="dxa"/>
            <w:vAlign w:val="center"/>
          </w:tcPr>
          <w:p w:rsidR="000F7F8F" w:rsidRPr="00D44690" w:rsidRDefault="000F7F8F" w:rsidP="0078057E">
            <w:pPr>
              <w:rPr>
                <w:b/>
                <w:sz w:val="26"/>
                <w:szCs w:val="26"/>
              </w:rPr>
            </w:pPr>
            <w:r w:rsidRPr="00D44690">
              <w:rPr>
                <w:b/>
                <w:sz w:val="26"/>
                <w:szCs w:val="26"/>
              </w:rPr>
              <w:t>Sở Nội vụ</w:t>
            </w:r>
          </w:p>
        </w:tc>
        <w:tc>
          <w:tcPr>
            <w:tcW w:w="5670" w:type="dxa"/>
          </w:tcPr>
          <w:p w:rsidR="000F7F8F" w:rsidRPr="00D44690" w:rsidRDefault="000F7F8F" w:rsidP="008F4A78">
            <w:pPr>
              <w:spacing w:before="120" w:after="120"/>
              <w:ind w:firstLine="720"/>
              <w:jc w:val="both"/>
              <w:rPr>
                <w:rFonts w:eastAsia="Calibri"/>
                <w:b/>
                <w:sz w:val="26"/>
                <w:szCs w:val="26"/>
                <w:lang w:val="nl-NL"/>
              </w:rPr>
            </w:pPr>
          </w:p>
        </w:tc>
        <w:tc>
          <w:tcPr>
            <w:tcW w:w="5669" w:type="dxa"/>
            <w:vAlign w:val="center"/>
          </w:tcPr>
          <w:p w:rsidR="000F7F8F" w:rsidRPr="00D44690" w:rsidRDefault="000F7F8F" w:rsidP="0078057E">
            <w:pPr>
              <w:jc w:val="both"/>
              <w:rPr>
                <w:sz w:val="26"/>
                <w:szCs w:val="26"/>
              </w:rPr>
            </w:pPr>
          </w:p>
        </w:tc>
      </w:tr>
      <w:tr w:rsidR="000F7F8F" w:rsidRPr="00D44690" w:rsidTr="008F4A78">
        <w:tc>
          <w:tcPr>
            <w:tcW w:w="1668" w:type="dxa"/>
            <w:vAlign w:val="center"/>
          </w:tcPr>
          <w:p w:rsidR="000F7F8F" w:rsidRPr="00D44690" w:rsidRDefault="000F7F8F" w:rsidP="0078057E">
            <w:pPr>
              <w:jc w:val="center"/>
              <w:rPr>
                <w:b/>
                <w:sz w:val="26"/>
                <w:szCs w:val="26"/>
              </w:rPr>
            </w:pPr>
          </w:p>
        </w:tc>
        <w:tc>
          <w:tcPr>
            <w:tcW w:w="1417" w:type="dxa"/>
            <w:vAlign w:val="center"/>
          </w:tcPr>
          <w:p w:rsidR="000F7F8F" w:rsidRPr="00D44690" w:rsidRDefault="000F7F8F" w:rsidP="0078057E">
            <w:pPr>
              <w:rPr>
                <w:b/>
                <w:sz w:val="26"/>
                <w:szCs w:val="26"/>
              </w:rPr>
            </w:pPr>
          </w:p>
        </w:tc>
        <w:tc>
          <w:tcPr>
            <w:tcW w:w="5670" w:type="dxa"/>
          </w:tcPr>
          <w:p w:rsidR="000F7F8F" w:rsidRPr="00D44690" w:rsidRDefault="000F7F8F" w:rsidP="000F7F8F">
            <w:pPr>
              <w:spacing w:before="120"/>
              <w:ind w:firstLine="720"/>
              <w:jc w:val="both"/>
              <w:rPr>
                <w:sz w:val="26"/>
                <w:szCs w:val="26"/>
                <w:lang w:val="nl-NL"/>
              </w:rPr>
            </w:pPr>
            <w:r w:rsidRPr="00D44690">
              <w:rPr>
                <w:sz w:val="26"/>
                <w:szCs w:val="26"/>
                <w:lang w:val="nl-NL"/>
              </w:rPr>
              <w:t xml:space="preserve">- Tại phần căn cứ pháp lý: đề nghị xem xét bỏ Nghị quyết số 190/2025/QH15 ngày 19/02/2025 của Quốc hội quy </w:t>
            </w:r>
            <w:r w:rsidRPr="00D44690">
              <w:rPr>
                <w:rFonts w:hint="eastAsia"/>
                <w:sz w:val="26"/>
                <w:szCs w:val="26"/>
                <w:lang w:val="nl-NL"/>
              </w:rPr>
              <w:t>đ</w:t>
            </w:r>
            <w:r w:rsidRPr="00D44690">
              <w:rPr>
                <w:sz w:val="26"/>
                <w:szCs w:val="26"/>
                <w:lang w:val="nl-NL"/>
              </w:rPr>
              <w:t xml:space="preserve">ịnh về xử lý một số vấn </w:t>
            </w:r>
            <w:r w:rsidRPr="00D44690">
              <w:rPr>
                <w:rFonts w:hint="eastAsia"/>
                <w:sz w:val="26"/>
                <w:szCs w:val="26"/>
                <w:lang w:val="nl-NL"/>
              </w:rPr>
              <w:t>đ</w:t>
            </w:r>
            <w:r w:rsidRPr="00D44690">
              <w:rPr>
                <w:sz w:val="26"/>
                <w:szCs w:val="26"/>
                <w:lang w:val="nl-NL"/>
              </w:rPr>
              <w:t xml:space="preserve">ề liên quan </w:t>
            </w:r>
            <w:r w:rsidRPr="00D44690">
              <w:rPr>
                <w:rFonts w:hint="eastAsia"/>
                <w:sz w:val="26"/>
                <w:szCs w:val="26"/>
                <w:lang w:val="nl-NL"/>
              </w:rPr>
              <w:t>đ</w:t>
            </w:r>
            <w:r w:rsidRPr="00D44690">
              <w:rPr>
                <w:sz w:val="26"/>
                <w:szCs w:val="26"/>
                <w:lang w:val="nl-NL"/>
              </w:rPr>
              <w:t>ến sắp xếp tổ chức bộ máy nhà n</w:t>
            </w:r>
            <w:r w:rsidRPr="00D44690">
              <w:rPr>
                <w:rFonts w:hint="eastAsia"/>
                <w:sz w:val="26"/>
                <w:szCs w:val="26"/>
                <w:lang w:val="nl-NL"/>
              </w:rPr>
              <w:t>ư</w:t>
            </w:r>
            <w:r w:rsidRPr="00D44690">
              <w:rPr>
                <w:sz w:val="26"/>
                <w:szCs w:val="26"/>
                <w:lang w:val="nl-NL"/>
              </w:rPr>
              <w:t>ớc, do không liên quan trực tiếp đến nội dung dự thảo Quyết định.</w:t>
            </w:r>
          </w:p>
        </w:tc>
        <w:tc>
          <w:tcPr>
            <w:tcW w:w="5669" w:type="dxa"/>
            <w:vAlign w:val="center"/>
          </w:tcPr>
          <w:p w:rsidR="000F7F8F" w:rsidRPr="00D44690" w:rsidRDefault="000F7F8F" w:rsidP="0078057E">
            <w:pPr>
              <w:jc w:val="both"/>
              <w:rPr>
                <w:sz w:val="26"/>
                <w:szCs w:val="26"/>
              </w:rPr>
            </w:pPr>
            <w:r w:rsidRPr="00D44690">
              <w:rPr>
                <w:sz w:val="26"/>
                <w:szCs w:val="26"/>
              </w:rPr>
              <w:t>Sở Xây dựng tiếp thu bỏ căn cứ này</w:t>
            </w:r>
          </w:p>
        </w:tc>
      </w:tr>
      <w:tr w:rsidR="000F7F8F" w:rsidRPr="00D44690" w:rsidTr="008F4A78">
        <w:tc>
          <w:tcPr>
            <w:tcW w:w="1668" w:type="dxa"/>
            <w:vAlign w:val="center"/>
          </w:tcPr>
          <w:p w:rsidR="000F7F8F" w:rsidRPr="00D44690" w:rsidRDefault="000F7F8F" w:rsidP="0078057E">
            <w:pPr>
              <w:jc w:val="center"/>
              <w:rPr>
                <w:b/>
                <w:sz w:val="26"/>
                <w:szCs w:val="26"/>
              </w:rPr>
            </w:pPr>
          </w:p>
        </w:tc>
        <w:tc>
          <w:tcPr>
            <w:tcW w:w="1417" w:type="dxa"/>
            <w:vAlign w:val="center"/>
          </w:tcPr>
          <w:p w:rsidR="000F7F8F" w:rsidRPr="00D44690" w:rsidRDefault="000F7F8F" w:rsidP="0078057E">
            <w:pPr>
              <w:rPr>
                <w:b/>
                <w:sz w:val="26"/>
                <w:szCs w:val="26"/>
              </w:rPr>
            </w:pPr>
          </w:p>
        </w:tc>
        <w:tc>
          <w:tcPr>
            <w:tcW w:w="5670" w:type="dxa"/>
          </w:tcPr>
          <w:p w:rsidR="000F7F8F" w:rsidRPr="00D44690" w:rsidRDefault="000F7F8F" w:rsidP="000F7F8F">
            <w:pPr>
              <w:spacing w:before="120"/>
              <w:ind w:firstLine="720"/>
              <w:jc w:val="both"/>
              <w:rPr>
                <w:sz w:val="26"/>
                <w:szCs w:val="26"/>
                <w:lang w:val="nl-NL"/>
              </w:rPr>
            </w:pPr>
            <w:r w:rsidRPr="00D44690">
              <w:rPr>
                <w:sz w:val="26"/>
                <w:szCs w:val="26"/>
                <w:lang w:val="nl-NL"/>
              </w:rPr>
              <w:t xml:space="preserve">- Về vị trí, chức năng (Điều 1): đề nghị cơ quan soạn thảo xem xét, điều chỉnh cụm từ </w:t>
            </w:r>
            <w:r w:rsidRPr="00D44690">
              <w:rPr>
                <w:i/>
                <w:iCs/>
                <w:sz w:val="26"/>
                <w:szCs w:val="26"/>
                <w:lang w:val="nl-NL"/>
              </w:rPr>
              <w:t xml:space="preserve">“Quy </w:t>
            </w:r>
            <w:r w:rsidRPr="00D44690">
              <w:rPr>
                <w:i/>
                <w:iCs/>
                <w:sz w:val="26"/>
                <w:szCs w:val="26"/>
                <w:lang w:val="nl-NL"/>
              </w:rPr>
              <w:lastRenderedPageBreak/>
              <w:t>hoạch đô thị và nông thôn”</w:t>
            </w:r>
            <w:r w:rsidRPr="00D44690">
              <w:rPr>
                <w:sz w:val="26"/>
                <w:szCs w:val="26"/>
                <w:lang w:val="nl-NL"/>
              </w:rPr>
              <w:t xml:space="preserve"> thành </w:t>
            </w:r>
            <w:r w:rsidRPr="00D44690">
              <w:rPr>
                <w:i/>
                <w:iCs/>
                <w:sz w:val="26"/>
                <w:szCs w:val="26"/>
                <w:lang w:val="nl-NL"/>
              </w:rPr>
              <w:t xml:space="preserve">“Quy hoạch </w:t>
            </w:r>
            <w:r w:rsidRPr="00D44690">
              <w:rPr>
                <w:b/>
                <w:bCs/>
                <w:i/>
                <w:iCs/>
                <w:sz w:val="26"/>
                <w:szCs w:val="26"/>
                <w:lang w:val="nl-NL"/>
              </w:rPr>
              <w:t>xây dựng</w:t>
            </w:r>
            <w:r w:rsidRPr="00D44690">
              <w:rPr>
                <w:i/>
                <w:iCs/>
                <w:sz w:val="26"/>
                <w:szCs w:val="26"/>
                <w:lang w:val="nl-NL"/>
              </w:rPr>
              <w:t>”</w:t>
            </w:r>
            <w:r w:rsidRPr="00D44690">
              <w:rPr>
                <w:sz w:val="26"/>
                <w:szCs w:val="26"/>
                <w:lang w:val="nl-NL"/>
              </w:rPr>
              <w:t xml:space="preserve"> và sử dụng thống nhất trong toàn bộ nội dung dự thảo. Lý do: để đảm bảo phù hợp với quy định tại dự thảo Thông tư.</w:t>
            </w:r>
          </w:p>
          <w:p w:rsidR="000F7F8F" w:rsidRPr="00D44690" w:rsidRDefault="000F7F8F" w:rsidP="008F4A78">
            <w:pPr>
              <w:spacing w:before="120" w:after="120"/>
              <w:ind w:firstLine="720"/>
              <w:jc w:val="both"/>
              <w:rPr>
                <w:rFonts w:eastAsia="Calibri"/>
                <w:b/>
                <w:sz w:val="26"/>
                <w:szCs w:val="26"/>
                <w:lang w:val="nl-NL"/>
              </w:rPr>
            </w:pPr>
          </w:p>
        </w:tc>
        <w:tc>
          <w:tcPr>
            <w:tcW w:w="5669" w:type="dxa"/>
            <w:vAlign w:val="center"/>
          </w:tcPr>
          <w:p w:rsidR="000F7F8F" w:rsidRPr="00D44690" w:rsidRDefault="0002519F" w:rsidP="0078057E">
            <w:pPr>
              <w:jc w:val="both"/>
              <w:rPr>
                <w:sz w:val="26"/>
                <w:szCs w:val="26"/>
              </w:rPr>
            </w:pPr>
            <w:r w:rsidRPr="00D44690">
              <w:rPr>
                <w:rFonts w:cs="Times New Roman"/>
                <w:sz w:val="26"/>
                <w:szCs w:val="26"/>
              </w:rPr>
              <w:lastRenderedPageBreak/>
              <w:t xml:space="preserve">Sở Xây dựng tiếp thu, giải trình và giữ nguyên cụm từ " </w:t>
            </w:r>
            <w:r w:rsidRPr="00D44690">
              <w:rPr>
                <w:rFonts w:eastAsia="Calibri"/>
                <w:b/>
                <w:i/>
                <w:sz w:val="26"/>
                <w:szCs w:val="26"/>
                <w:lang w:val="nl-NL"/>
              </w:rPr>
              <w:t xml:space="preserve">Quy hoạch đô thị và nông thôn" </w:t>
            </w:r>
            <w:r w:rsidRPr="00D44690">
              <w:rPr>
                <w:rFonts w:eastAsia="Calibri"/>
                <w:sz w:val="26"/>
                <w:szCs w:val="26"/>
                <w:lang w:val="nl-NL"/>
              </w:rPr>
              <w:t>vì lý do</w:t>
            </w:r>
            <w:r w:rsidRPr="00D44690">
              <w:rPr>
                <w:rFonts w:cs="Times New Roman"/>
                <w:sz w:val="26"/>
                <w:szCs w:val="26"/>
              </w:rPr>
              <w:t xml:space="preserve"> như sau: Theo quy định tại điểm a, b, khoản 1, Điều 57, </w:t>
            </w:r>
            <w:r w:rsidRPr="00D44690">
              <w:rPr>
                <w:rFonts w:cs="Times New Roman"/>
                <w:sz w:val="26"/>
                <w:szCs w:val="26"/>
              </w:rPr>
              <w:lastRenderedPageBreak/>
              <w:t xml:space="preserve">Luật Quy hoạch đô thị và nông thôn ngày 26 tháng 11 năm 2024 (có hiệu lực từ ngày 01/7/2025). </w:t>
            </w:r>
            <w:r w:rsidRPr="00D44690">
              <w:rPr>
                <w:rFonts w:cs="Times New Roman"/>
                <w:i/>
                <w:sz w:val="26"/>
                <w:szCs w:val="26"/>
              </w:rPr>
              <w:t>Như đã giải trình ở trên.</w:t>
            </w:r>
          </w:p>
        </w:tc>
      </w:tr>
      <w:tr w:rsidR="000F7F8F" w:rsidRPr="00D44690" w:rsidTr="008F4A78">
        <w:tc>
          <w:tcPr>
            <w:tcW w:w="1668" w:type="dxa"/>
            <w:vAlign w:val="center"/>
          </w:tcPr>
          <w:p w:rsidR="000F7F8F" w:rsidRPr="00D44690" w:rsidRDefault="000F7F8F" w:rsidP="0078057E">
            <w:pPr>
              <w:jc w:val="center"/>
              <w:rPr>
                <w:b/>
                <w:sz w:val="26"/>
                <w:szCs w:val="26"/>
              </w:rPr>
            </w:pPr>
          </w:p>
        </w:tc>
        <w:tc>
          <w:tcPr>
            <w:tcW w:w="1417" w:type="dxa"/>
            <w:vAlign w:val="center"/>
          </w:tcPr>
          <w:p w:rsidR="000F7F8F" w:rsidRPr="00D44690" w:rsidRDefault="000F7F8F" w:rsidP="0078057E">
            <w:pPr>
              <w:rPr>
                <w:b/>
                <w:sz w:val="26"/>
                <w:szCs w:val="26"/>
              </w:rPr>
            </w:pPr>
          </w:p>
        </w:tc>
        <w:tc>
          <w:tcPr>
            <w:tcW w:w="5670" w:type="dxa"/>
          </w:tcPr>
          <w:p w:rsidR="000F7F8F" w:rsidRPr="00D44690" w:rsidRDefault="000F7F8F" w:rsidP="000F7F8F">
            <w:pPr>
              <w:spacing w:before="120"/>
              <w:ind w:firstLine="720"/>
              <w:jc w:val="both"/>
              <w:rPr>
                <w:sz w:val="26"/>
                <w:szCs w:val="26"/>
                <w:lang w:val="nl-NL"/>
              </w:rPr>
            </w:pPr>
            <w:r w:rsidRPr="00D44690">
              <w:rPr>
                <w:sz w:val="26"/>
                <w:szCs w:val="26"/>
                <w:lang w:val="nl-NL"/>
              </w:rPr>
              <w:t>- Về nhiệm vụ, quyền hạn (Điều 2): các nội dung quy định về nhiệm vụ, quyền hạn đã cơ bản được cơ quan soạn thảo kịp thời bám sát, xây dựng trên cơ sở các quy định tại dự thảo Thông tư. Tuy nhiên, đề nghị cơ quan soạn thảo tiếp tục xem xét, điều chỉnh một số nội dung sau:</w:t>
            </w:r>
          </w:p>
          <w:p w:rsidR="000F7F8F" w:rsidRPr="00D44690" w:rsidRDefault="000F7F8F" w:rsidP="000F7F8F">
            <w:pPr>
              <w:spacing w:before="120"/>
              <w:ind w:firstLine="720"/>
              <w:jc w:val="both"/>
              <w:rPr>
                <w:sz w:val="26"/>
                <w:szCs w:val="26"/>
                <w:lang w:val="nl-NL"/>
              </w:rPr>
            </w:pPr>
            <w:r w:rsidRPr="00D44690">
              <w:rPr>
                <w:sz w:val="26"/>
                <w:szCs w:val="26"/>
                <w:lang w:val="nl-NL"/>
              </w:rPr>
              <w:t>+ Bỏ điểm h, khoản 1, Điề</w:t>
            </w:r>
            <w:r w:rsidR="006A3B40">
              <w:rPr>
                <w:sz w:val="26"/>
                <w:szCs w:val="26"/>
                <w:lang w:val="nl-NL"/>
              </w:rPr>
              <w:t>u 2</w:t>
            </w:r>
            <w:r w:rsidRPr="00D44690">
              <w:rPr>
                <w:sz w:val="26"/>
                <w:szCs w:val="26"/>
                <w:lang w:val="nl-NL"/>
              </w:rPr>
              <w:t xml:space="preserve"> (dự thảo quyết định quy định cụ thể chức năng, nhiệm vụ của Sở...) do đã trùng với quy định tại điểm d, khoản 1 Điều 4.</w:t>
            </w:r>
          </w:p>
          <w:p w:rsidR="000F7F8F" w:rsidRPr="00D44690" w:rsidRDefault="000F7F8F" w:rsidP="000F7F8F">
            <w:pPr>
              <w:spacing w:before="120"/>
              <w:ind w:firstLine="720"/>
              <w:jc w:val="both"/>
              <w:rPr>
                <w:sz w:val="26"/>
                <w:szCs w:val="26"/>
                <w:lang w:val="nl-NL"/>
              </w:rPr>
            </w:pPr>
            <w:r w:rsidRPr="00D44690">
              <w:rPr>
                <w:sz w:val="26"/>
                <w:szCs w:val="26"/>
                <w:lang w:val="nl-NL"/>
              </w:rPr>
              <w:t xml:space="preserve">+ Tại điểm i, khoản 1 Điều </w:t>
            </w:r>
            <w:r w:rsidR="006A3B40">
              <w:rPr>
                <w:sz w:val="26"/>
                <w:szCs w:val="26"/>
                <w:lang w:val="nl-NL"/>
              </w:rPr>
              <w:t>2</w:t>
            </w:r>
            <w:r w:rsidRPr="00D44690">
              <w:rPr>
                <w:sz w:val="26"/>
                <w:szCs w:val="26"/>
                <w:lang w:val="nl-NL"/>
              </w:rPr>
              <w:t xml:space="preserve"> (trình UBND tỉnh): bỏ nội dung “</w:t>
            </w:r>
            <w:r w:rsidRPr="00D44690">
              <w:rPr>
                <w:i/>
                <w:iCs/>
                <w:sz w:val="26"/>
                <w:szCs w:val="26"/>
                <w:lang w:val="nl-NL"/>
              </w:rPr>
              <w:t>đơn vị sự nghiệp công lập trực thuộc Sở”,</w:t>
            </w:r>
            <w:r w:rsidRPr="00D44690">
              <w:rPr>
                <w:sz w:val="26"/>
                <w:szCs w:val="26"/>
                <w:lang w:val="nl-NL"/>
              </w:rPr>
              <w:t xml:space="preserve"> do: việc quyết định thành lập, tổ chức lại, giải thể đơn vị sự nghiệp công lập trực thuộc Sở Xây dựng đã được UBND tỉnh phân cấp cho Giám đốc Sở thực hiện (quy định tại Quyết định số 11/2023/QĐ-UBND ngày 07/6/2023 của UBND tỉnh).</w:t>
            </w:r>
          </w:p>
          <w:p w:rsidR="000F7F8F" w:rsidRPr="00D44690" w:rsidRDefault="000F7F8F" w:rsidP="006A3B40">
            <w:pPr>
              <w:spacing w:before="120"/>
              <w:ind w:firstLine="720"/>
              <w:jc w:val="both"/>
              <w:rPr>
                <w:sz w:val="26"/>
                <w:szCs w:val="26"/>
                <w:lang w:val="nl-NL"/>
              </w:rPr>
            </w:pPr>
            <w:r w:rsidRPr="00D44690">
              <w:rPr>
                <w:sz w:val="26"/>
                <w:szCs w:val="26"/>
                <w:lang w:val="nl-NL"/>
              </w:rPr>
              <w:t xml:space="preserve">+ Bỏ điểm b và điểm d khoản 2 Điều </w:t>
            </w:r>
            <w:r w:rsidR="006A3B40">
              <w:rPr>
                <w:sz w:val="26"/>
                <w:szCs w:val="26"/>
                <w:lang w:val="nl-NL"/>
              </w:rPr>
              <w:t>2</w:t>
            </w:r>
            <w:bookmarkStart w:id="17" w:name="_GoBack"/>
            <w:bookmarkEnd w:id="17"/>
            <w:r w:rsidRPr="00D44690">
              <w:rPr>
                <w:sz w:val="26"/>
                <w:szCs w:val="26"/>
                <w:lang w:val="nl-NL"/>
              </w:rPr>
              <w:t xml:space="preserve"> (trình </w:t>
            </w:r>
            <w:r w:rsidRPr="00D44690">
              <w:rPr>
                <w:sz w:val="26"/>
                <w:szCs w:val="26"/>
                <w:lang w:val="nl-NL"/>
              </w:rPr>
              <w:lastRenderedPageBreak/>
              <w:t xml:space="preserve">Chủ tịch UBND tỉnh), do: việc quyết </w:t>
            </w:r>
            <w:r w:rsidRPr="00D44690">
              <w:rPr>
                <w:rFonts w:hint="eastAsia"/>
                <w:sz w:val="26"/>
                <w:szCs w:val="26"/>
                <w:lang w:val="nl-NL"/>
              </w:rPr>
              <w:t>đ</w:t>
            </w:r>
            <w:r w:rsidRPr="00D44690">
              <w:rPr>
                <w:sz w:val="26"/>
                <w:szCs w:val="26"/>
                <w:lang w:val="nl-NL"/>
              </w:rPr>
              <w:t xml:space="preserve">ịnh quy </w:t>
            </w:r>
            <w:r w:rsidRPr="00D44690">
              <w:rPr>
                <w:rFonts w:hint="eastAsia"/>
                <w:sz w:val="26"/>
                <w:szCs w:val="26"/>
                <w:lang w:val="nl-NL"/>
              </w:rPr>
              <w:t>đ</w:t>
            </w:r>
            <w:r w:rsidRPr="00D44690">
              <w:rPr>
                <w:sz w:val="26"/>
                <w:szCs w:val="26"/>
                <w:lang w:val="nl-NL"/>
              </w:rPr>
              <w:t>ịnh chức n</w:t>
            </w:r>
            <w:r w:rsidRPr="00D44690">
              <w:rPr>
                <w:rFonts w:hint="eastAsia"/>
                <w:sz w:val="26"/>
                <w:szCs w:val="26"/>
                <w:lang w:val="nl-NL"/>
              </w:rPr>
              <w:t>ă</w:t>
            </w:r>
            <w:r w:rsidRPr="00D44690">
              <w:rPr>
                <w:sz w:val="26"/>
                <w:szCs w:val="26"/>
                <w:lang w:val="nl-NL"/>
              </w:rPr>
              <w:t>ng, nhiệm vụ, quyền hạn và c</w:t>
            </w:r>
            <w:r w:rsidRPr="00D44690">
              <w:rPr>
                <w:rFonts w:hint="eastAsia"/>
                <w:sz w:val="26"/>
                <w:szCs w:val="26"/>
                <w:lang w:val="nl-NL"/>
              </w:rPr>
              <w:t>ơ</w:t>
            </w:r>
            <w:r w:rsidRPr="00D44690">
              <w:rPr>
                <w:sz w:val="26"/>
                <w:szCs w:val="26"/>
                <w:lang w:val="nl-NL"/>
              </w:rPr>
              <w:t xml:space="preserve"> cấu tổ chức </w:t>
            </w:r>
            <w:r w:rsidRPr="00D44690">
              <w:rPr>
                <w:rFonts w:hint="eastAsia"/>
                <w:sz w:val="26"/>
                <w:szCs w:val="26"/>
                <w:lang w:val="nl-NL"/>
              </w:rPr>
              <w:t>đơ</w:t>
            </w:r>
            <w:r w:rsidRPr="00D44690">
              <w:rPr>
                <w:sz w:val="26"/>
                <w:szCs w:val="26"/>
                <w:lang w:val="nl-NL"/>
              </w:rPr>
              <w:t>n vị sự nghiệp công lập thuộc Sở... đã được UBND tỉnh phân cấp cho Giám đốc Sở thực hiện.</w:t>
            </w:r>
          </w:p>
        </w:tc>
        <w:tc>
          <w:tcPr>
            <w:tcW w:w="5669" w:type="dxa"/>
            <w:vAlign w:val="center"/>
          </w:tcPr>
          <w:p w:rsidR="000F7F8F" w:rsidRPr="00D44690" w:rsidRDefault="000F7F8F" w:rsidP="0078057E">
            <w:pPr>
              <w:jc w:val="both"/>
              <w:rPr>
                <w:sz w:val="26"/>
                <w:szCs w:val="26"/>
              </w:rPr>
            </w:pPr>
          </w:p>
          <w:p w:rsidR="0002519F" w:rsidRPr="00D44690" w:rsidRDefault="0002519F" w:rsidP="0078057E">
            <w:pPr>
              <w:jc w:val="both"/>
              <w:rPr>
                <w:sz w:val="26"/>
                <w:szCs w:val="26"/>
              </w:rPr>
            </w:pPr>
          </w:p>
          <w:p w:rsidR="0002519F" w:rsidRPr="00D44690" w:rsidRDefault="0002519F" w:rsidP="0078057E">
            <w:pPr>
              <w:jc w:val="both"/>
              <w:rPr>
                <w:sz w:val="26"/>
                <w:szCs w:val="26"/>
              </w:rPr>
            </w:pPr>
          </w:p>
          <w:p w:rsidR="0002519F" w:rsidRPr="00D44690" w:rsidRDefault="0002519F" w:rsidP="0078057E">
            <w:pPr>
              <w:jc w:val="both"/>
              <w:rPr>
                <w:sz w:val="26"/>
                <w:szCs w:val="26"/>
              </w:rPr>
            </w:pPr>
            <w:r w:rsidRPr="00D44690">
              <w:rPr>
                <w:sz w:val="26"/>
                <w:szCs w:val="26"/>
              </w:rPr>
              <w:t>Sở Xây dựng tiếp thu bỏ nội dung này</w:t>
            </w:r>
          </w:p>
        </w:tc>
      </w:tr>
      <w:tr w:rsidR="0002519F" w:rsidRPr="00D44690" w:rsidTr="008F4A78">
        <w:tc>
          <w:tcPr>
            <w:tcW w:w="1668" w:type="dxa"/>
            <w:vAlign w:val="center"/>
          </w:tcPr>
          <w:p w:rsidR="0002519F" w:rsidRPr="00D44690" w:rsidRDefault="0002519F" w:rsidP="0078057E">
            <w:pPr>
              <w:jc w:val="center"/>
              <w:rPr>
                <w:b/>
                <w:sz w:val="26"/>
                <w:szCs w:val="26"/>
              </w:rPr>
            </w:pPr>
          </w:p>
        </w:tc>
        <w:tc>
          <w:tcPr>
            <w:tcW w:w="1417" w:type="dxa"/>
            <w:vAlign w:val="center"/>
          </w:tcPr>
          <w:p w:rsidR="0002519F" w:rsidRPr="00D44690" w:rsidRDefault="0002519F" w:rsidP="0078057E">
            <w:pPr>
              <w:rPr>
                <w:b/>
                <w:sz w:val="26"/>
                <w:szCs w:val="26"/>
              </w:rPr>
            </w:pPr>
          </w:p>
        </w:tc>
        <w:tc>
          <w:tcPr>
            <w:tcW w:w="5670" w:type="dxa"/>
          </w:tcPr>
          <w:p w:rsidR="0002519F" w:rsidRPr="00D44690" w:rsidRDefault="0002519F" w:rsidP="000F7F8F">
            <w:pPr>
              <w:spacing w:before="120"/>
              <w:ind w:firstLine="720"/>
              <w:jc w:val="both"/>
              <w:rPr>
                <w:sz w:val="26"/>
                <w:szCs w:val="26"/>
                <w:lang w:val="nl-NL"/>
              </w:rPr>
            </w:pPr>
            <w:r w:rsidRPr="00D44690">
              <w:rPr>
                <w:sz w:val="26"/>
                <w:szCs w:val="26"/>
                <w:lang w:val="nl-NL"/>
              </w:rPr>
              <w:t xml:space="preserve">- Về cơ cấu tổ chức (điểm a, khoản 1, Điều 3): đề nghị xem xét bỏ nội dung </w:t>
            </w:r>
            <w:r w:rsidRPr="00D44690">
              <w:rPr>
                <w:i/>
                <w:iCs/>
                <w:sz w:val="26"/>
                <w:szCs w:val="26"/>
                <w:lang w:val="nl-NL"/>
              </w:rPr>
              <w:t xml:space="preserve">“(thực hiện bố trí, sắp xếp </w:t>
            </w:r>
            <w:r w:rsidRPr="00D44690">
              <w:rPr>
                <w:rFonts w:hint="eastAsia"/>
                <w:i/>
                <w:iCs/>
                <w:sz w:val="26"/>
                <w:szCs w:val="26"/>
                <w:lang w:val="nl-NL"/>
              </w:rPr>
              <w:t>đ</w:t>
            </w:r>
            <w:r w:rsidRPr="00D44690">
              <w:rPr>
                <w:i/>
                <w:iCs/>
                <w:sz w:val="26"/>
                <w:szCs w:val="26"/>
                <w:lang w:val="nl-NL"/>
              </w:rPr>
              <w:t>ảm bảo không quá số l</w:t>
            </w:r>
            <w:r w:rsidRPr="00D44690">
              <w:rPr>
                <w:rFonts w:hint="eastAsia"/>
                <w:i/>
                <w:iCs/>
                <w:sz w:val="26"/>
                <w:szCs w:val="26"/>
                <w:lang w:val="nl-NL"/>
              </w:rPr>
              <w:t>ư</w:t>
            </w:r>
            <w:r w:rsidRPr="00D44690">
              <w:rPr>
                <w:i/>
                <w:iCs/>
                <w:sz w:val="26"/>
                <w:szCs w:val="26"/>
                <w:lang w:val="nl-NL"/>
              </w:rPr>
              <w:t xml:space="preserve">ợng cấp phó theo quy </w:t>
            </w:r>
            <w:r w:rsidRPr="00D44690">
              <w:rPr>
                <w:rFonts w:hint="eastAsia"/>
                <w:i/>
                <w:iCs/>
                <w:sz w:val="26"/>
                <w:szCs w:val="26"/>
                <w:lang w:val="nl-NL"/>
              </w:rPr>
              <w:t>đ</w:t>
            </w:r>
            <w:r w:rsidRPr="00D44690">
              <w:rPr>
                <w:i/>
                <w:iCs/>
                <w:sz w:val="26"/>
                <w:szCs w:val="26"/>
                <w:lang w:val="nl-NL"/>
              </w:rPr>
              <w:t>ịnh trong thời hạn 05 n</w:t>
            </w:r>
            <w:r w:rsidRPr="00D44690">
              <w:rPr>
                <w:rFonts w:hint="eastAsia"/>
                <w:i/>
                <w:iCs/>
                <w:sz w:val="26"/>
                <w:szCs w:val="26"/>
                <w:lang w:val="nl-NL"/>
              </w:rPr>
              <w:t>ă</w:t>
            </w:r>
            <w:r w:rsidRPr="00D44690">
              <w:rPr>
                <w:i/>
                <w:iCs/>
                <w:sz w:val="26"/>
                <w:szCs w:val="26"/>
                <w:lang w:val="nl-NL"/>
              </w:rPr>
              <w:t>m kể từ ngày 01 tháng 3 n</w:t>
            </w:r>
            <w:r w:rsidRPr="00D44690">
              <w:rPr>
                <w:rFonts w:hint="eastAsia"/>
                <w:i/>
                <w:iCs/>
                <w:sz w:val="26"/>
                <w:szCs w:val="26"/>
                <w:lang w:val="nl-NL"/>
              </w:rPr>
              <w:t>ă</w:t>
            </w:r>
            <w:r w:rsidRPr="00D44690">
              <w:rPr>
                <w:i/>
                <w:iCs/>
                <w:sz w:val="26"/>
                <w:szCs w:val="26"/>
                <w:lang w:val="nl-NL"/>
              </w:rPr>
              <w:t>m 2025)”.</w:t>
            </w:r>
          </w:p>
        </w:tc>
        <w:tc>
          <w:tcPr>
            <w:tcW w:w="5669" w:type="dxa"/>
            <w:vAlign w:val="center"/>
          </w:tcPr>
          <w:p w:rsidR="0002519F" w:rsidRPr="00D44690" w:rsidRDefault="0002519F" w:rsidP="0002519F">
            <w:pPr>
              <w:jc w:val="both"/>
              <w:rPr>
                <w:sz w:val="26"/>
                <w:szCs w:val="26"/>
              </w:rPr>
            </w:pPr>
            <w:r w:rsidRPr="00D44690">
              <w:rPr>
                <w:sz w:val="26"/>
                <w:szCs w:val="26"/>
              </w:rPr>
              <w:t>Sở Xây dựng tiếp thu bỏ nội dung này</w:t>
            </w:r>
          </w:p>
        </w:tc>
      </w:tr>
    </w:tbl>
    <w:p w:rsidR="003073E9" w:rsidRPr="00656CF7" w:rsidRDefault="003073E9" w:rsidP="003073E9">
      <w:pPr>
        <w:jc w:val="center"/>
        <w:rPr>
          <w:sz w:val="24"/>
          <w:szCs w:val="24"/>
        </w:rPr>
      </w:pPr>
    </w:p>
    <w:sectPr w:rsidR="003073E9" w:rsidRPr="00656CF7" w:rsidSect="00E75510">
      <w:headerReference w:type="default" r:id="rId9"/>
      <w:pgSz w:w="16834" w:h="11909" w:orient="landscape" w:code="9"/>
      <w:pgMar w:top="1276" w:right="1134" w:bottom="1134" w:left="1134" w:header="720" w:footer="24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6E6" w:rsidRDefault="004E36E6" w:rsidP="000B04FE">
      <w:pPr>
        <w:spacing w:after="0" w:line="240" w:lineRule="auto"/>
      </w:pPr>
      <w:r>
        <w:separator/>
      </w:r>
    </w:p>
  </w:endnote>
  <w:endnote w:type="continuationSeparator" w:id="0">
    <w:p w:rsidR="004E36E6" w:rsidRDefault="004E36E6" w:rsidP="000B0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6E6" w:rsidRDefault="004E36E6" w:rsidP="000B04FE">
      <w:pPr>
        <w:spacing w:after="0" w:line="240" w:lineRule="auto"/>
      </w:pPr>
      <w:r>
        <w:separator/>
      </w:r>
    </w:p>
  </w:footnote>
  <w:footnote w:type="continuationSeparator" w:id="0">
    <w:p w:rsidR="004E36E6" w:rsidRDefault="004E36E6" w:rsidP="000B0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592964"/>
      <w:docPartObj>
        <w:docPartGallery w:val="Page Numbers (Top of Page)"/>
        <w:docPartUnique/>
      </w:docPartObj>
    </w:sdtPr>
    <w:sdtEndPr>
      <w:rPr>
        <w:noProof/>
      </w:rPr>
    </w:sdtEndPr>
    <w:sdtContent>
      <w:p w:rsidR="000B04FE" w:rsidRDefault="000B04FE">
        <w:pPr>
          <w:pStyle w:val="Header"/>
          <w:jc w:val="center"/>
        </w:pPr>
        <w:r>
          <w:fldChar w:fldCharType="begin"/>
        </w:r>
        <w:r>
          <w:instrText xml:space="preserve"> PAGE   \* MERGEFORMAT </w:instrText>
        </w:r>
        <w:r>
          <w:fldChar w:fldCharType="separate"/>
        </w:r>
        <w:r w:rsidR="006A3B40">
          <w:rPr>
            <w:noProof/>
          </w:rPr>
          <w:t>3</w:t>
        </w:r>
        <w:r>
          <w:rPr>
            <w:noProof/>
          </w:rPr>
          <w:fldChar w:fldCharType="end"/>
        </w:r>
      </w:p>
    </w:sdtContent>
  </w:sdt>
  <w:p w:rsidR="000B04FE" w:rsidRDefault="000B04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6078"/>
    <w:multiLevelType w:val="hybridMultilevel"/>
    <w:tmpl w:val="5F48D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871981"/>
    <w:multiLevelType w:val="hybridMultilevel"/>
    <w:tmpl w:val="021EA2FE"/>
    <w:lvl w:ilvl="0" w:tplc="4A54C5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BA6830"/>
    <w:multiLevelType w:val="hybridMultilevel"/>
    <w:tmpl w:val="6E90F578"/>
    <w:lvl w:ilvl="0" w:tplc="3698EE4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634A660E"/>
    <w:multiLevelType w:val="hybridMultilevel"/>
    <w:tmpl w:val="81CCFAE8"/>
    <w:lvl w:ilvl="0" w:tplc="C93C7A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CB7B4E"/>
    <w:multiLevelType w:val="hybridMultilevel"/>
    <w:tmpl w:val="B158F33A"/>
    <w:lvl w:ilvl="0" w:tplc="FE48C7C6">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3E9"/>
    <w:rsid w:val="000032D2"/>
    <w:rsid w:val="00003531"/>
    <w:rsid w:val="00012F56"/>
    <w:rsid w:val="0002519F"/>
    <w:rsid w:val="0003099A"/>
    <w:rsid w:val="000359EF"/>
    <w:rsid w:val="00046E5B"/>
    <w:rsid w:val="00047902"/>
    <w:rsid w:val="000632A8"/>
    <w:rsid w:val="000A05B9"/>
    <w:rsid w:val="000B04FE"/>
    <w:rsid w:val="000B358D"/>
    <w:rsid w:val="000C6176"/>
    <w:rsid w:val="000E04C2"/>
    <w:rsid w:val="000E1469"/>
    <w:rsid w:val="000E41E0"/>
    <w:rsid w:val="000F7F8F"/>
    <w:rsid w:val="00105CC0"/>
    <w:rsid w:val="001246D2"/>
    <w:rsid w:val="001537DA"/>
    <w:rsid w:val="00156A2B"/>
    <w:rsid w:val="00184CB3"/>
    <w:rsid w:val="00195764"/>
    <w:rsid w:val="00195D9D"/>
    <w:rsid w:val="001A1EA8"/>
    <w:rsid w:val="001B5022"/>
    <w:rsid w:val="001B7D4E"/>
    <w:rsid w:val="001C361B"/>
    <w:rsid w:val="001F7A18"/>
    <w:rsid w:val="002035D4"/>
    <w:rsid w:val="002243F9"/>
    <w:rsid w:val="0023524E"/>
    <w:rsid w:val="00254DBC"/>
    <w:rsid w:val="002562B2"/>
    <w:rsid w:val="00257B66"/>
    <w:rsid w:val="00262E59"/>
    <w:rsid w:val="002A5560"/>
    <w:rsid w:val="002A5CD1"/>
    <w:rsid w:val="002B5517"/>
    <w:rsid w:val="002C7EC6"/>
    <w:rsid w:val="002D20F3"/>
    <w:rsid w:val="002D3A7F"/>
    <w:rsid w:val="002F18D3"/>
    <w:rsid w:val="003073E9"/>
    <w:rsid w:val="00315C14"/>
    <w:rsid w:val="003413E2"/>
    <w:rsid w:val="00346989"/>
    <w:rsid w:val="00372042"/>
    <w:rsid w:val="003A0B61"/>
    <w:rsid w:val="003A2BB9"/>
    <w:rsid w:val="003C63F0"/>
    <w:rsid w:val="003D0FF3"/>
    <w:rsid w:val="003D42BC"/>
    <w:rsid w:val="003D5DBA"/>
    <w:rsid w:val="0041539B"/>
    <w:rsid w:val="00417D71"/>
    <w:rsid w:val="00426886"/>
    <w:rsid w:val="004350A2"/>
    <w:rsid w:val="00446B59"/>
    <w:rsid w:val="00485B3A"/>
    <w:rsid w:val="004921F9"/>
    <w:rsid w:val="004C0678"/>
    <w:rsid w:val="004C6CF5"/>
    <w:rsid w:val="004D2258"/>
    <w:rsid w:val="004D2F39"/>
    <w:rsid w:val="004E36E6"/>
    <w:rsid w:val="00505A13"/>
    <w:rsid w:val="0053006E"/>
    <w:rsid w:val="005403DA"/>
    <w:rsid w:val="005C0466"/>
    <w:rsid w:val="005D59ED"/>
    <w:rsid w:val="005E4746"/>
    <w:rsid w:val="005F62F2"/>
    <w:rsid w:val="00616016"/>
    <w:rsid w:val="00656CF7"/>
    <w:rsid w:val="00675A90"/>
    <w:rsid w:val="00696008"/>
    <w:rsid w:val="006A3B40"/>
    <w:rsid w:val="006B0B01"/>
    <w:rsid w:val="006B6EC6"/>
    <w:rsid w:val="006C29D6"/>
    <w:rsid w:val="006E4FA5"/>
    <w:rsid w:val="006F4025"/>
    <w:rsid w:val="0070053D"/>
    <w:rsid w:val="00707190"/>
    <w:rsid w:val="007371E1"/>
    <w:rsid w:val="007508B1"/>
    <w:rsid w:val="007623B9"/>
    <w:rsid w:val="0078057E"/>
    <w:rsid w:val="007818A6"/>
    <w:rsid w:val="007B6B8C"/>
    <w:rsid w:val="007E7339"/>
    <w:rsid w:val="007F021F"/>
    <w:rsid w:val="008315D0"/>
    <w:rsid w:val="0084444D"/>
    <w:rsid w:val="00850621"/>
    <w:rsid w:val="0086077E"/>
    <w:rsid w:val="0087341E"/>
    <w:rsid w:val="00890AC7"/>
    <w:rsid w:val="008969B3"/>
    <w:rsid w:val="008E05B8"/>
    <w:rsid w:val="008F44B9"/>
    <w:rsid w:val="008F4A78"/>
    <w:rsid w:val="009121D3"/>
    <w:rsid w:val="00931829"/>
    <w:rsid w:val="0096220F"/>
    <w:rsid w:val="009863C9"/>
    <w:rsid w:val="009927F1"/>
    <w:rsid w:val="009B146F"/>
    <w:rsid w:val="009C1090"/>
    <w:rsid w:val="009C5D3E"/>
    <w:rsid w:val="009D3DAE"/>
    <w:rsid w:val="009F6E0D"/>
    <w:rsid w:val="00A21F8C"/>
    <w:rsid w:val="00A25097"/>
    <w:rsid w:val="00A51BD5"/>
    <w:rsid w:val="00A629ED"/>
    <w:rsid w:val="00A838A9"/>
    <w:rsid w:val="00A87AD5"/>
    <w:rsid w:val="00A9500F"/>
    <w:rsid w:val="00AB4F6B"/>
    <w:rsid w:val="00AC442F"/>
    <w:rsid w:val="00AF10CC"/>
    <w:rsid w:val="00AF3489"/>
    <w:rsid w:val="00B03E1C"/>
    <w:rsid w:val="00B20AA9"/>
    <w:rsid w:val="00B20C97"/>
    <w:rsid w:val="00B455C7"/>
    <w:rsid w:val="00B72EFB"/>
    <w:rsid w:val="00B76952"/>
    <w:rsid w:val="00B953D8"/>
    <w:rsid w:val="00BB4F7C"/>
    <w:rsid w:val="00BB6C14"/>
    <w:rsid w:val="00BC08FC"/>
    <w:rsid w:val="00BC3024"/>
    <w:rsid w:val="00BD152C"/>
    <w:rsid w:val="00BD3E78"/>
    <w:rsid w:val="00BE17E7"/>
    <w:rsid w:val="00BF130F"/>
    <w:rsid w:val="00BF672B"/>
    <w:rsid w:val="00C0294C"/>
    <w:rsid w:val="00C4580B"/>
    <w:rsid w:val="00C47D28"/>
    <w:rsid w:val="00C82237"/>
    <w:rsid w:val="00C86CD1"/>
    <w:rsid w:val="00CB4EFF"/>
    <w:rsid w:val="00CF669B"/>
    <w:rsid w:val="00D316BC"/>
    <w:rsid w:val="00D44690"/>
    <w:rsid w:val="00D641E1"/>
    <w:rsid w:val="00D76638"/>
    <w:rsid w:val="00D90395"/>
    <w:rsid w:val="00D97BC8"/>
    <w:rsid w:val="00DA784C"/>
    <w:rsid w:val="00DB61EA"/>
    <w:rsid w:val="00E0731A"/>
    <w:rsid w:val="00E07615"/>
    <w:rsid w:val="00E07A68"/>
    <w:rsid w:val="00E14D2B"/>
    <w:rsid w:val="00E25E22"/>
    <w:rsid w:val="00E53E7C"/>
    <w:rsid w:val="00E5499D"/>
    <w:rsid w:val="00E75510"/>
    <w:rsid w:val="00EA5F04"/>
    <w:rsid w:val="00EF2109"/>
    <w:rsid w:val="00F12081"/>
    <w:rsid w:val="00F2786D"/>
    <w:rsid w:val="00F32030"/>
    <w:rsid w:val="00F41AC0"/>
    <w:rsid w:val="00F45E08"/>
    <w:rsid w:val="00F5138B"/>
    <w:rsid w:val="00F64A2F"/>
    <w:rsid w:val="00F86806"/>
    <w:rsid w:val="00FA7314"/>
    <w:rsid w:val="00FB5DB9"/>
    <w:rsid w:val="00FB7515"/>
    <w:rsid w:val="00FC7AEC"/>
    <w:rsid w:val="00FE05B5"/>
    <w:rsid w:val="00FE12BC"/>
    <w:rsid w:val="00FE3373"/>
    <w:rsid w:val="00FE5E24"/>
    <w:rsid w:val="00FF7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7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A90"/>
    <w:pPr>
      <w:ind w:left="720"/>
      <w:contextualSpacing/>
    </w:pPr>
  </w:style>
  <w:style w:type="paragraph" w:styleId="Header">
    <w:name w:val="header"/>
    <w:basedOn w:val="Normal"/>
    <w:link w:val="HeaderChar"/>
    <w:uiPriority w:val="99"/>
    <w:unhideWhenUsed/>
    <w:rsid w:val="000B0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FE"/>
  </w:style>
  <w:style w:type="paragraph" w:styleId="Footer">
    <w:name w:val="footer"/>
    <w:basedOn w:val="Normal"/>
    <w:link w:val="FooterChar"/>
    <w:uiPriority w:val="99"/>
    <w:unhideWhenUsed/>
    <w:rsid w:val="000B0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FE"/>
  </w:style>
  <w:style w:type="paragraph" w:styleId="NormalWeb">
    <w:name w:val="Normal (Web)"/>
    <w:aliases w:val="Normal (Web) Char,Normal (Web) Char Char Char Char Char,표준 (웹),Char Char Char Char Char Char Char Char Char Char Char,Char Char25"/>
    <w:basedOn w:val="Normal"/>
    <w:link w:val="NormalWebChar1"/>
    <w:uiPriority w:val="99"/>
    <w:qFormat/>
    <w:rsid w:val="003413E2"/>
    <w:pPr>
      <w:spacing w:before="100" w:beforeAutospacing="1" w:after="100" w:afterAutospacing="1" w:line="240" w:lineRule="auto"/>
    </w:pPr>
    <w:rPr>
      <w:rFonts w:eastAsia="Times New Roman" w:cs="Times New Roman"/>
      <w:sz w:val="24"/>
      <w:szCs w:val="24"/>
      <w:lang w:val="vi-VN" w:eastAsia="vi-VN"/>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uiPriority w:val="99"/>
    <w:locked/>
    <w:rsid w:val="003413E2"/>
    <w:rPr>
      <w:rFonts w:eastAsia="Times New Roman" w:cs="Times New Roman"/>
      <w:sz w:val="24"/>
      <w:szCs w:val="24"/>
      <w:lang w:val="vi-VN" w:eastAsia="vi-VN"/>
    </w:rPr>
  </w:style>
  <w:style w:type="paragraph" w:customStyle="1" w:styleId="CharChar1">
    <w:name w:val="Char Char1"/>
    <w:basedOn w:val="Normal"/>
    <w:rsid w:val="000632A8"/>
    <w:pPr>
      <w:spacing w:after="160" w:line="240" w:lineRule="exact"/>
    </w:pPr>
    <w:rPr>
      <w:rFonts w:ascii="Verdana" w:eastAsia="Times New Roman" w:hAnsi="Verdana" w:cs="Times New Roman"/>
      <w:sz w:val="20"/>
      <w:szCs w:val="20"/>
    </w:rPr>
  </w:style>
  <w:style w:type="character" w:customStyle="1" w:styleId="Bodytext2">
    <w:name w:val="Body text (2)_"/>
    <w:link w:val="Bodytext20"/>
    <w:rsid w:val="000632A8"/>
    <w:rPr>
      <w:sz w:val="26"/>
      <w:szCs w:val="26"/>
      <w:shd w:val="clear" w:color="auto" w:fill="FFFFFF"/>
    </w:rPr>
  </w:style>
  <w:style w:type="paragraph" w:customStyle="1" w:styleId="Bodytext20">
    <w:name w:val="Body text (2)"/>
    <w:basedOn w:val="Normal"/>
    <w:link w:val="Bodytext2"/>
    <w:rsid w:val="000632A8"/>
    <w:pPr>
      <w:widowControl w:val="0"/>
      <w:shd w:val="clear" w:color="auto" w:fill="FFFFFF"/>
      <w:spacing w:after="60" w:line="326" w:lineRule="exact"/>
      <w:jc w:val="both"/>
    </w:pPr>
    <w:rPr>
      <w:sz w:val="26"/>
      <w:szCs w:val="26"/>
    </w:rPr>
  </w:style>
  <w:style w:type="character" w:customStyle="1" w:styleId="fontstyle01">
    <w:name w:val="fontstyle01"/>
    <w:rsid w:val="009863C9"/>
    <w:rPr>
      <w:rFonts w:ascii="TimesNewRomanPSMT" w:hAnsi="TimesNewRomanPSMT"/>
      <w:color w:val="000000"/>
      <w:sz w:val="28"/>
    </w:rPr>
  </w:style>
  <w:style w:type="character" w:styleId="Hyperlink">
    <w:name w:val="Hyperlink"/>
    <w:basedOn w:val="DefaultParagraphFont"/>
    <w:uiPriority w:val="99"/>
    <w:semiHidden/>
    <w:unhideWhenUsed/>
    <w:rsid w:val="008F4A78"/>
    <w:rPr>
      <w:color w:val="0000FF"/>
      <w:u w:val="single"/>
    </w:rPr>
  </w:style>
  <w:style w:type="paragraph" w:styleId="BalloonText">
    <w:name w:val="Balloon Text"/>
    <w:basedOn w:val="Normal"/>
    <w:link w:val="BalloonTextChar"/>
    <w:uiPriority w:val="99"/>
    <w:semiHidden/>
    <w:unhideWhenUsed/>
    <w:rsid w:val="00003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2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7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A90"/>
    <w:pPr>
      <w:ind w:left="720"/>
      <w:contextualSpacing/>
    </w:pPr>
  </w:style>
  <w:style w:type="paragraph" w:styleId="Header">
    <w:name w:val="header"/>
    <w:basedOn w:val="Normal"/>
    <w:link w:val="HeaderChar"/>
    <w:uiPriority w:val="99"/>
    <w:unhideWhenUsed/>
    <w:rsid w:val="000B0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FE"/>
  </w:style>
  <w:style w:type="paragraph" w:styleId="Footer">
    <w:name w:val="footer"/>
    <w:basedOn w:val="Normal"/>
    <w:link w:val="FooterChar"/>
    <w:uiPriority w:val="99"/>
    <w:unhideWhenUsed/>
    <w:rsid w:val="000B0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FE"/>
  </w:style>
  <w:style w:type="paragraph" w:styleId="NormalWeb">
    <w:name w:val="Normal (Web)"/>
    <w:aliases w:val="Normal (Web) Char,Normal (Web) Char Char Char Char Char,표준 (웹),Char Char Char Char Char Char Char Char Char Char Char,Char Char25"/>
    <w:basedOn w:val="Normal"/>
    <w:link w:val="NormalWebChar1"/>
    <w:uiPriority w:val="99"/>
    <w:qFormat/>
    <w:rsid w:val="003413E2"/>
    <w:pPr>
      <w:spacing w:before="100" w:beforeAutospacing="1" w:after="100" w:afterAutospacing="1" w:line="240" w:lineRule="auto"/>
    </w:pPr>
    <w:rPr>
      <w:rFonts w:eastAsia="Times New Roman" w:cs="Times New Roman"/>
      <w:sz w:val="24"/>
      <w:szCs w:val="24"/>
      <w:lang w:val="vi-VN" w:eastAsia="vi-VN"/>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uiPriority w:val="99"/>
    <w:locked/>
    <w:rsid w:val="003413E2"/>
    <w:rPr>
      <w:rFonts w:eastAsia="Times New Roman" w:cs="Times New Roman"/>
      <w:sz w:val="24"/>
      <w:szCs w:val="24"/>
      <w:lang w:val="vi-VN" w:eastAsia="vi-VN"/>
    </w:rPr>
  </w:style>
  <w:style w:type="paragraph" w:customStyle="1" w:styleId="CharChar1">
    <w:name w:val="Char Char1"/>
    <w:basedOn w:val="Normal"/>
    <w:rsid w:val="000632A8"/>
    <w:pPr>
      <w:spacing w:after="160" w:line="240" w:lineRule="exact"/>
    </w:pPr>
    <w:rPr>
      <w:rFonts w:ascii="Verdana" w:eastAsia="Times New Roman" w:hAnsi="Verdana" w:cs="Times New Roman"/>
      <w:sz w:val="20"/>
      <w:szCs w:val="20"/>
    </w:rPr>
  </w:style>
  <w:style w:type="character" w:customStyle="1" w:styleId="Bodytext2">
    <w:name w:val="Body text (2)_"/>
    <w:link w:val="Bodytext20"/>
    <w:rsid w:val="000632A8"/>
    <w:rPr>
      <w:sz w:val="26"/>
      <w:szCs w:val="26"/>
      <w:shd w:val="clear" w:color="auto" w:fill="FFFFFF"/>
    </w:rPr>
  </w:style>
  <w:style w:type="paragraph" w:customStyle="1" w:styleId="Bodytext20">
    <w:name w:val="Body text (2)"/>
    <w:basedOn w:val="Normal"/>
    <w:link w:val="Bodytext2"/>
    <w:rsid w:val="000632A8"/>
    <w:pPr>
      <w:widowControl w:val="0"/>
      <w:shd w:val="clear" w:color="auto" w:fill="FFFFFF"/>
      <w:spacing w:after="60" w:line="326" w:lineRule="exact"/>
      <w:jc w:val="both"/>
    </w:pPr>
    <w:rPr>
      <w:sz w:val="26"/>
      <w:szCs w:val="26"/>
    </w:rPr>
  </w:style>
  <w:style w:type="character" w:customStyle="1" w:styleId="fontstyle01">
    <w:name w:val="fontstyle01"/>
    <w:rsid w:val="009863C9"/>
    <w:rPr>
      <w:rFonts w:ascii="TimesNewRomanPSMT" w:hAnsi="TimesNewRomanPSMT"/>
      <w:color w:val="000000"/>
      <w:sz w:val="28"/>
    </w:rPr>
  </w:style>
  <w:style w:type="character" w:styleId="Hyperlink">
    <w:name w:val="Hyperlink"/>
    <w:basedOn w:val="DefaultParagraphFont"/>
    <w:uiPriority w:val="99"/>
    <w:semiHidden/>
    <w:unhideWhenUsed/>
    <w:rsid w:val="008F4A78"/>
    <w:rPr>
      <w:color w:val="0000FF"/>
      <w:u w:val="single"/>
    </w:rPr>
  </w:style>
  <w:style w:type="paragraph" w:styleId="BalloonText">
    <w:name w:val="Balloon Text"/>
    <w:basedOn w:val="Normal"/>
    <w:link w:val="BalloonTextChar"/>
    <w:uiPriority w:val="99"/>
    <w:semiHidden/>
    <w:unhideWhenUsed/>
    <w:rsid w:val="00003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2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86444">
      <w:bodyDiv w:val="1"/>
      <w:marLeft w:val="0"/>
      <w:marRight w:val="0"/>
      <w:marTop w:val="0"/>
      <w:marBottom w:val="0"/>
      <w:divBdr>
        <w:top w:val="none" w:sz="0" w:space="0" w:color="auto"/>
        <w:left w:val="none" w:sz="0" w:space="0" w:color="auto"/>
        <w:bottom w:val="none" w:sz="0" w:space="0" w:color="auto"/>
        <w:right w:val="none" w:sz="0" w:space="0" w:color="auto"/>
      </w:divBdr>
    </w:div>
    <w:div w:id="96855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A0922-DB39-40DE-9A40-1C5EE7C7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Hien Nong Van</dc:creator>
  <cp:lastModifiedBy>Administrator</cp:lastModifiedBy>
  <cp:revision>7</cp:revision>
  <cp:lastPrinted>2025-06-12T06:48:00Z</cp:lastPrinted>
  <dcterms:created xsi:type="dcterms:W3CDTF">2025-06-12T04:04:00Z</dcterms:created>
  <dcterms:modified xsi:type="dcterms:W3CDTF">2025-06-12T07:55:00Z</dcterms:modified>
</cp:coreProperties>
</file>