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94" w:rsidRDefault="00F24394" w:rsidP="00A8622E">
      <w:pPr>
        <w:spacing w:after="0" w:line="240" w:lineRule="auto"/>
        <w:ind w:firstLine="720"/>
        <w:jc w:val="both"/>
        <w:rPr>
          <w:szCs w:val="28"/>
        </w:rPr>
      </w:pPr>
    </w:p>
    <w:p w:rsidR="00941E49" w:rsidRDefault="00941E49" w:rsidP="00941E49">
      <w:pPr>
        <w:spacing w:after="0" w:line="240" w:lineRule="auto"/>
        <w:ind w:firstLine="720"/>
        <w:jc w:val="center"/>
        <w:rPr>
          <w:b/>
          <w:szCs w:val="28"/>
        </w:rPr>
      </w:pPr>
      <w:r w:rsidRPr="00941E49">
        <w:rPr>
          <w:b/>
          <w:szCs w:val="28"/>
        </w:rPr>
        <w:t>BIỂU CÔNG KHAI PHÍ, LỆ PHÍ THỰC HIỆN THỦ TỤC</w:t>
      </w:r>
    </w:p>
    <w:p w:rsidR="00941E49" w:rsidRDefault="00941E49" w:rsidP="00941E49">
      <w:pPr>
        <w:spacing w:after="0" w:line="240" w:lineRule="auto"/>
        <w:ind w:firstLine="720"/>
        <w:jc w:val="center"/>
        <w:rPr>
          <w:b/>
          <w:szCs w:val="28"/>
        </w:rPr>
      </w:pPr>
      <w:r w:rsidRPr="00941E49">
        <w:rPr>
          <w:b/>
          <w:szCs w:val="28"/>
        </w:rPr>
        <w:t xml:space="preserve"> HÀNH CHÍNH THUỘC THẨM QUYỀN GIẢI QUYẾT</w:t>
      </w:r>
    </w:p>
    <w:p w:rsidR="00941E49" w:rsidRDefault="00941E49" w:rsidP="00941E49">
      <w:pPr>
        <w:spacing w:after="0" w:line="240" w:lineRule="auto"/>
        <w:ind w:firstLine="720"/>
        <w:jc w:val="center"/>
        <w:rPr>
          <w:b/>
          <w:szCs w:val="28"/>
        </w:rPr>
      </w:pPr>
      <w:r w:rsidRPr="00941E49">
        <w:rPr>
          <w:b/>
          <w:szCs w:val="28"/>
        </w:rPr>
        <w:t xml:space="preserve"> CỦA SỞ XÂY DỰNG LẠNG SƠN</w:t>
      </w:r>
    </w:p>
    <w:p w:rsidR="00941E49" w:rsidRDefault="00941E49" w:rsidP="00A8622E">
      <w:pPr>
        <w:spacing w:after="0" w:line="240" w:lineRule="auto"/>
        <w:ind w:firstLine="720"/>
        <w:jc w:val="both"/>
        <w:rPr>
          <w:szCs w:val="28"/>
        </w:rPr>
      </w:pPr>
      <w:bookmarkStart w:id="0" w:name="_GoBack"/>
      <w:bookmarkEnd w:id="0"/>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2835"/>
        <w:gridCol w:w="1417"/>
      </w:tblGrid>
      <w:tr w:rsidR="00941E49" w:rsidRPr="007961D6" w:rsidTr="00941E49">
        <w:tc>
          <w:tcPr>
            <w:tcW w:w="709" w:type="dxa"/>
            <w:vAlign w:val="center"/>
          </w:tcPr>
          <w:p w:rsidR="00941E49" w:rsidRPr="007961D6" w:rsidRDefault="00941E49" w:rsidP="002C30BC">
            <w:pPr>
              <w:spacing w:after="0"/>
              <w:jc w:val="center"/>
              <w:rPr>
                <w:b/>
                <w:sz w:val="24"/>
                <w:szCs w:val="24"/>
              </w:rPr>
            </w:pPr>
            <w:r>
              <w:rPr>
                <w:b/>
                <w:sz w:val="24"/>
                <w:szCs w:val="24"/>
              </w:rPr>
              <w:t>STT</w:t>
            </w:r>
          </w:p>
        </w:tc>
        <w:tc>
          <w:tcPr>
            <w:tcW w:w="4111" w:type="dxa"/>
            <w:vAlign w:val="center"/>
          </w:tcPr>
          <w:p w:rsidR="00941E49" w:rsidRPr="007961D6" w:rsidRDefault="00941E49" w:rsidP="002C30BC">
            <w:pPr>
              <w:spacing w:after="0"/>
              <w:jc w:val="center"/>
              <w:rPr>
                <w:b/>
                <w:sz w:val="24"/>
                <w:szCs w:val="24"/>
              </w:rPr>
            </w:pPr>
            <w:r>
              <w:rPr>
                <w:b/>
                <w:sz w:val="24"/>
                <w:szCs w:val="24"/>
              </w:rPr>
              <w:t>TÊN TTHC</w:t>
            </w:r>
          </w:p>
        </w:tc>
        <w:tc>
          <w:tcPr>
            <w:tcW w:w="2835" w:type="dxa"/>
            <w:vAlign w:val="center"/>
          </w:tcPr>
          <w:p w:rsidR="00941E49" w:rsidRPr="007961D6" w:rsidRDefault="00941E49" w:rsidP="002C30BC">
            <w:pPr>
              <w:spacing w:after="0"/>
              <w:jc w:val="center"/>
              <w:rPr>
                <w:b/>
                <w:sz w:val="24"/>
                <w:szCs w:val="24"/>
              </w:rPr>
            </w:pPr>
            <w:r>
              <w:rPr>
                <w:b/>
                <w:sz w:val="24"/>
                <w:szCs w:val="24"/>
              </w:rPr>
              <w:t>PHÍ, LỆ PHÍ</w:t>
            </w:r>
          </w:p>
        </w:tc>
        <w:tc>
          <w:tcPr>
            <w:tcW w:w="1417" w:type="dxa"/>
            <w:vAlign w:val="center"/>
          </w:tcPr>
          <w:p w:rsidR="00941E49" w:rsidRPr="007961D6" w:rsidRDefault="00941E49" w:rsidP="002C30BC">
            <w:pPr>
              <w:spacing w:after="0"/>
              <w:jc w:val="center"/>
              <w:rPr>
                <w:b/>
                <w:sz w:val="24"/>
                <w:szCs w:val="24"/>
              </w:rPr>
            </w:pPr>
            <w:r>
              <w:rPr>
                <w:b/>
                <w:sz w:val="24"/>
                <w:szCs w:val="24"/>
              </w:rPr>
              <w:t>GHI CHÚ</w:t>
            </w:r>
          </w:p>
        </w:tc>
      </w:tr>
      <w:tr w:rsidR="00941E49" w:rsidRPr="00BD3001" w:rsidTr="004B559A">
        <w:tc>
          <w:tcPr>
            <w:tcW w:w="709" w:type="dxa"/>
            <w:vAlign w:val="center"/>
          </w:tcPr>
          <w:p w:rsidR="00941E49" w:rsidRPr="00941E49" w:rsidRDefault="00941E49" w:rsidP="002C30BC">
            <w:pPr>
              <w:spacing w:after="0"/>
              <w:jc w:val="center"/>
              <w:rPr>
                <w:b/>
                <w:sz w:val="26"/>
                <w:szCs w:val="26"/>
              </w:rPr>
            </w:pPr>
            <w:r w:rsidRPr="00941E49">
              <w:rPr>
                <w:b/>
                <w:sz w:val="26"/>
                <w:szCs w:val="26"/>
              </w:rPr>
              <w:t>I</w:t>
            </w:r>
          </w:p>
        </w:tc>
        <w:tc>
          <w:tcPr>
            <w:tcW w:w="8363" w:type="dxa"/>
            <w:gridSpan w:val="3"/>
            <w:vAlign w:val="center"/>
          </w:tcPr>
          <w:p w:rsidR="00941E49" w:rsidRPr="00BD3001" w:rsidRDefault="00941E49" w:rsidP="00941E49">
            <w:pPr>
              <w:spacing w:after="0"/>
              <w:jc w:val="both"/>
              <w:rPr>
                <w:sz w:val="26"/>
                <w:szCs w:val="26"/>
              </w:rPr>
            </w:pPr>
            <w:r w:rsidRPr="00941E49">
              <w:rPr>
                <w:b/>
                <w:sz w:val="26"/>
                <w:szCs w:val="26"/>
              </w:rPr>
              <w:t xml:space="preserve">Lĩnh vực </w:t>
            </w:r>
            <w:r w:rsidRPr="00941E49">
              <w:rPr>
                <w:b/>
                <w:szCs w:val="28"/>
                <w:shd w:val="clear" w:color="auto" w:fill="ECF6FF"/>
              </w:rPr>
              <w:t>Quản lý chất lượng công trình xây dựng (03 TTHC)</w:t>
            </w:r>
          </w:p>
        </w:tc>
      </w:tr>
      <w:tr w:rsidR="00941E49" w:rsidRPr="00BD3001" w:rsidTr="00941E49">
        <w:tc>
          <w:tcPr>
            <w:tcW w:w="709" w:type="dxa"/>
            <w:vAlign w:val="center"/>
          </w:tcPr>
          <w:p w:rsidR="00941E49" w:rsidRPr="00BD3001" w:rsidRDefault="00941E49" w:rsidP="002C30BC">
            <w:pPr>
              <w:spacing w:after="0"/>
              <w:jc w:val="center"/>
              <w:rPr>
                <w:sz w:val="26"/>
                <w:szCs w:val="26"/>
              </w:rPr>
            </w:pPr>
            <w:r>
              <w:rPr>
                <w:sz w:val="26"/>
                <w:szCs w:val="26"/>
              </w:rPr>
              <w:t>01</w:t>
            </w:r>
          </w:p>
        </w:tc>
        <w:tc>
          <w:tcPr>
            <w:tcW w:w="4111" w:type="dxa"/>
            <w:vAlign w:val="center"/>
          </w:tcPr>
          <w:p w:rsidR="00941E49" w:rsidRPr="00BD3001" w:rsidRDefault="00941E49" w:rsidP="00941E49">
            <w:pPr>
              <w:spacing w:after="0"/>
              <w:jc w:val="both"/>
              <w:rPr>
                <w:sz w:val="26"/>
                <w:szCs w:val="26"/>
              </w:rPr>
            </w:pPr>
            <w:r w:rsidRPr="00941E49">
              <w:rPr>
                <w:sz w:val="26"/>
                <w:szCs w:val="26"/>
              </w:rPr>
              <w:t>Cho ý kiến về kết quả đánh giá an toàn công trình đối với công trình xây dựng nằm trên địa bàn tỉ</w:t>
            </w:r>
            <w:r>
              <w:rPr>
                <w:sz w:val="26"/>
                <w:szCs w:val="26"/>
              </w:rPr>
              <w:t>nh</w:t>
            </w:r>
          </w:p>
        </w:tc>
        <w:tc>
          <w:tcPr>
            <w:tcW w:w="2835" w:type="dxa"/>
            <w:vAlign w:val="center"/>
          </w:tcPr>
          <w:p w:rsidR="00941E49" w:rsidRDefault="00721E29" w:rsidP="002C30BC">
            <w:pPr>
              <w:spacing w:after="0"/>
              <w:jc w:val="center"/>
              <w:rPr>
                <w:sz w:val="26"/>
                <w:szCs w:val="26"/>
              </w:rPr>
            </w:pPr>
            <w:r>
              <w:rPr>
                <w:sz w:val="26"/>
                <w:szCs w:val="26"/>
              </w:rPr>
              <w:t>Không có</w:t>
            </w:r>
          </w:p>
        </w:tc>
        <w:tc>
          <w:tcPr>
            <w:tcW w:w="1417" w:type="dxa"/>
            <w:vAlign w:val="center"/>
          </w:tcPr>
          <w:p w:rsidR="00941E49" w:rsidRPr="00BD3001" w:rsidRDefault="00941E49" w:rsidP="00941E49">
            <w:pPr>
              <w:spacing w:after="0"/>
              <w:jc w:val="center"/>
              <w:rPr>
                <w:sz w:val="26"/>
                <w:szCs w:val="26"/>
              </w:rPr>
            </w:pPr>
          </w:p>
        </w:tc>
      </w:tr>
      <w:tr w:rsidR="00941E49" w:rsidRPr="00BD3001" w:rsidTr="00941E49">
        <w:tc>
          <w:tcPr>
            <w:tcW w:w="709" w:type="dxa"/>
            <w:vAlign w:val="center"/>
          </w:tcPr>
          <w:p w:rsidR="00941E49" w:rsidRPr="00BD3001" w:rsidRDefault="00941E49" w:rsidP="002C30BC">
            <w:pPr>
              <w:spacing w:after="0"/>
              <w:jc w:val="center"/>
              <w:rPr>
                <w:sz w:val="26"/>
                <w:szCs w:val="26"/>
              </w:rPr>
            </w:pPr>
            <w:r>
              <w:rPr>
                <w:sz w:val="26"/>
                <w:szCs w:val="26"/>
              </w:rPr>
              <w:t>02</w:t>
            </w:r>
          </w:p>
        </w:tc>
        <w:tc>
          <w:tcPr>
            <w:tcW w:w="4111" w:type="dxa"/>
            <w:vAlign w:val="center"/>
          </w:tcPr>
          <w:p w:rsidR="00941E49" w:rsidRPr="00BD3001" w:rsidRDefault="00941E49" w:rsidP="00941E49">
            <w:pPr>
              <w:spacing w:after="0"/>
              <w:jc w:val="both"/>
              <w:rPr>
                <w:sz w:val="26"/>
                <w:szCs w:val="26"/>
              </w:rPr>
            </w:pPr>
            <w:r w:rsidRPr="00941E49">
              <w:rPr>
                <w:sz w:val="26"/>
                <w:szCs w:val="26"/>
              </w:rPr>
              <w:t>Kiểm tra công tác nghiệm thu hoàn thành công trình (đối với các công trình trên địa bàn thuộc trách nhiệm quản lý của Sở Xây dựng, Sở quản lý công trình xây dựng chuyên ngành, trừ các công trình thuộc thẩm quyền kiểm tra của Hội đồng kiểm tra nhà nước về công tác nghiệm thu công trình xây dựng và cơ quan chuyên môn về xây dựng thuộc Bộ Xây dựng, Bộ quản lý công trình xây dựng chuyên ngành)</w:t>
            </w:r>
          </w:p>
        </w:tc>
        <w:tc>
          <w:tcPr>
            <w:tcW w:w="2835" w:type="dxa"/>
            <w:vAlign w:val="center"/>
          </w:tcPr>
          <w:p w:rsidR="00941E49" w:rsidRDefault="00721E29" w:rsidP="00C674A9">
            <w:pPr>
              <w:spacing w:after="0"/>
              <w:jc w:val="center"/>
              <w:rPr>
                <w:sz w:val="26"/>
                <w:szCs w:val="26"/>
              </w:rPr>
            </w:pPr>
            <w:r>
              <w:rPr>
                <w:sz w:val="26"/>
                <w:szCs w:val="26"/>
              </w:rPr>
              <w:t>Không có</w:t>
            </w:r>
          </w:p>
        </w:tc>
        <w:tc>
          <w:tcPr>
            <w:tcW w:w="1417" w:type="dxa"/>
            <w:vAlign w:val="center"/>
          </w:tcPr>
          <w:p w:rsidR="00941E49" w:rsidRPr="00BD3001" w:rsidRDefault="00941E49" w:rsidP="00941E49">
            <w:pPr>
              <w:spacing w:after="0"/>
              <w:jc w:val="center"/>
              <w:rPr>
                <w:sz w:val="26"/>
                <w:szCs w:val="26"/>
              </w:rPr>
            </w:pPr>
          </w:p>
        </w:tc>
      </w:tr>
      <w:tr w:rsidR="00941E49" w:rsidRPr="00BD3001" w:rsidTr="00941E49">
        <w:tc>
          <w:tcPr>
            <w:tcW w:w="709" w:type="dxa"/>
            <w:vAlign w:val="center"/>
          </w:tcPr>
          <w:p w:rsidR="00941E49" w:rsidRPr="00BD3001" w:rsidRDefault="00941E49" w:rsidP="002C30BC">
            <w:pPr>
              <w:spacing w:after="0"/>
              <w:jc w:val="center"/>
              <w:rPr>
                <w:sz w:val="26"/>
                <w:szCs w:val="26"/>
              </w:rPr>
            </w:pPr>
            <w:r>
              <w:rPr>
                <w:sz w:val="26"/>
                <w:szCs w:val="26"/>
              </w:rPr>
              <w:t>03</w:t>
            </w:r>
          </w:p>
        </w:tc>
        <w:tc>
          <w:tcPr>
            <w:tcW w:w="4111" w:type="dxa"/>
            <w:vAlign w:val="center"/>
          </w:tcPr>
          <w:p w:rsidR="00941E49" w:rsidRPr="00BD3001" w:rsidRDefault="00941E49" w:rsidP="00941E49">
            <w:pPr>
              <w:spacing w:after="0"/>
              <w:jc w:val="both"/>
              <w:rPr>
                <w:sz w:val="26"/>
                <w:szCs w:val="26"/>
              </w:rPr>
            </w:pPr>
            <w:r w:rsidRPr="00941E49">
              <w:rPr>
                <w:sz w:val="26"/>
                <w:szCs w:val="26"/>
              </w:rPr>
              <w:t>Cho ý kiến về việc kéo dài thời hạn sử dụng của công trình hết thời hạn sử dụng theo thiết kế nhưng có nhu cầu sử dụng tiếp (trừ trường hợp nhà ở  riêng lẻ)</w:t>
            </w:r>
          </w:p>
        </w:tc>
        <w:tc>
          <w:tcPr>
            <w:tcW w:w="2835" w:type="dxa"/>
            <w:vAlign w:val="center"/>
          </w:tcPr>
          <w:p w:rsidR="00941E49" w:rsidRDefault="00721E29" w:rsidP="002C30BC">
            <w:pPr>
              <w:spacing w:after="0"/>
              <w:jc w:val="center"/>
              <w:rPr>
                <w:sz w:val="26"/>
                <w:szCs w:val="26"/>
              </w:rPr>
            </w:pPr>
            <w:r>
              <w:rPr>
                <w:sz w:val="26"/>
                <w:szCs w:val="26"/>
              </w:rPr>
              <w:t>Không có</w:t>
            </w:r>
          </w:p>
        </w:tc>
        <w:tc>
          <w:tcPr>
            <w:tcW w:w="1417" w:type="dxa"/>
            <w:vAlign w:val="center"/>
          </w:tcPr>
          <w:p w:rsidR="00941E49" w:rsidRPr="00BD3001" w:rsidRDefault="00941E49" w:rsidP="00941E49">
            <w:pPr>
              <w:spacing w:after="0"/>
              <w:jc w:val="center"/>
              <w:rPr>
                <w:sz w:val="26"/>
                <w:szCs w:val="26"/>
              </w:rPr>
            </w:pPr>
          </w:p>
        </w:tc>
      </w:tr>
      <w:tr w:rsidR="00721E29" w:rsidRPr="00BD3001" w:rsidTr="007A2A25">
        <w:tc>
          <w:tcPr>
            <w:tcW w:w="709" w:type="dxa"/>
            <w:vAlign w:val="center"/>
          </w:tcPr>
          <w:p w:rsidR="00721E29" w:rsidRPr="00721E29" w:rsidRDefault="00721E29" w:rsidP="002C30BC">
            <w:pPr>
              <w:spacing w:after="0"/>
              <w:jc w:val="center"/>
              <w:rPr>
                <w:b/>
                <w:sz w:val="26"/>
                <w:szCs w:val="26"/>
              </w:rPr>
            </w:pPr>
            <w:r w:rsidRPr="00721E29">
              <w:rPr>
                <w:b/>
                <w:sz w:val="26"/>
                <w:szCs w:val="26"/>
              </w:rPr>
              <w:t>II</w:t>
            </w:r>
          </w:p>
        </w:tc>
        <w:tc>
          <w:tcPr>
            <w:tcW w:w="8363" w:type="dxa"/>
            <w:gridSpan w:val="3"/>
            <w:vAlign w:val="center"/>
          </w:tcPr>
          <w:p w:rsidR="00721E29" w:rsidRPr="00721E29" w:rsidRDefault="00721E29" w:rsidP="00721E29">
            <w:pPr>
              <w:spacing w:after="0"/>
              <w:jc w:val="both"/>
              <w:rPr>
                <w:b/>
                <w:sz w:val="26"/>
                <w:szCs w:val="26"/>
              </w:rPr>
            </w:pPr>
            <w:r w:rsidRPr="00721E29">
              <w:rPr>
                <w:b/>
                <w:sz w:val="26"/>
                <w:szCs w:val="26"/>
              </w:rPr>
              <w:t>Lĩnh vực Quy hoạch - Kiến trúc (02 TTHC)</w:t>
            </w:r>
          </w:p>
        </w:tc>
      </w:tr>
      <w:tr w:rsidR="00EB4B1D" w:rsidRPr="00BD3001" w:rsidTr="00EB4B1D">
        <w:tc>
          <w:tcPr>
            <w:tcW w:w="709" w:type="dxa"/>
            <w:vAlign w:val="center"/>
          </w:tcPr>
          <w:p w:rsidR="00EB4B1D" w:rsidRPr="00BD3001" w:rsidRDefault="00EB4B1D" w:rsidP="002C30BC">
            <w:pPr>
              <w:spacing w:after="0"/>
              <w:jc w:val="center"/>
              <w:rPr>
                <w:sz w:val="26"/>
                <w:szCs w:val="26"/>
              </w:rPr>
            </w:pPr>
            <w:r>
              <w:rPr>
                <w:sz w:val="26"/>
                <w:szCs w:val="26"/>
              </w:rPr>
              <w:t>01</w:t>
            </w:r>
          </w:p>
        </w:tc>
        <w:tc>
          <w:tcPr>
            <w:tcW w:w="4111" w:type="dxa"/>
            <w:vAlign w:val="center"/>
          </w:tcPr>
          <w:p w:rsidR="00EB4B1D" w:rsidRPr="00BD3001" w:rsidRDefault="00EB4B1D" w:rsidP="00721E29">
            <w:pPr>
              <w:spacing w:after="0"/>
              <w:jc w:val="both"/>
              <w:rPr>
                <w:sz w:val="26"/>
                <w:szCs w:val="26"/>
              </w:rPr>
            </w:pPr>
            <w:r w:rsidRPr="00721E29">
              <w:rPr>
                <w:sz w:val="26"/>
                <w:szCs w:val="26"/>
              </w:rPr>
              <w:t>Thẩm định nhiệm vụ, nhiệm vụ điều chỉnh quy hoạch chi tiết của dự án đầu tư xây dựng công trình theo hình thức kinh doanh thuộc thẩm quyền phê duyệt của Ủy ban nhân dân tỉnh</w:t>
            </w:r>
          </w:p>
        </w:tc>
        <w:tc>
          <w:tcPr>
            <w:tcW w:w="2835" w:type="dxa"/>
            <w:vAlign w:val="center"/>
          </w:tcPr>
          <w:p w:rsidR="00EB4B1D" w:rsidRDefault="00EB4B1D" w:rsidP="00EB4B1D">
            <w:pPr>
              <w:jc w:val="center"/>
            </w:pPr>
            <w:r w:rsidRPr="003A019E">
              <w:rPr>
                <w:sz w:val="26"/>
                <w:szCs w:val="26"/>
              </w:rPr>
              <w:t>Không có</w:t>
            </w:r>
          </w:p>
        </w:tc>
        <w:tc>
          <w:tcPr>
            <w:tcW w:w="1417" w:type="dxa"/>
            <w:vAlign w:val="center"/>
          </w:tcPr>
          <w:p w:rsidR="00EB4B1D" w:rsidRPr="00BD3001" w:rsidRDefault="00EB4B1D" w:rsidP="00941E49">
            <w:pPr>
              <w:spacing w:after="0"/>
              <w:jc w:val="center"/>
              <w:rPr>
                <w:sz w:val="26"/>
                <w:szCs w:val="26"/>
              </w:rPr>
            </w:pPr>
          </w:p>
        </w:tc>
      </w:tr>
      <w:tr w:rsidR="00EB4B1D" w:rsidRPr="00BD3001" w:rsidTr="00EB4B1D">
        <w:tc>
          <w:tcPr>
            <w:tcW w:w="709" w:type="dxa"/>
            <w:vAlign w:val="center"/>
          </w:tcPr>
          <w:p w:rsidR="00EB4B1D" w:rsidRPr="00BD3001" w:rsidRDefault="00EB4B1D" w:rsidP="002C30BC">
            <w:pPr>
              <w:spacing w:after="0"/>
              <w:jc w:val="center"/>
              <w:rPr>
                <w:sz w:val="26"/>
                <w:szCs w:val="26"/>
              </w:rPr>
            </w:pPr>
            <w:r>
              <w:rPr>
                <w:sz w:val="26"/>
                <w:szCs w:val="26"/>
              </w:rPr>
              <w:t>02</w:t>
            </w:r>
          </w:p>
        </w:tc>
        <w:tc>
          <w:tcPr>
            <w:tcW w:w="4111" w:type="dxa"/>
            <w:vAlign w:val="center"/>
          </w:tcPr>
          <w:p w:rsidR="00EB4B1D" w:rsidRPr="00BD3001" w:rsidRDefault="00EB4B1D" w:rsidP="00721E29">
            <w:pPr>
              <w:spacing w:after="0"/>
              <w:jc w:val="both"/>
              <w:rPr>
                <w:sz w:val="26"/>
                <w:szCs w:val="26"/>
              </w:rPr>
            </w:pPr>
            <w:r w:rsidRPr="00721E29">
              <w:rPr>
                <w:sz w:val="26"/>
                <w:szCs w:val="26"/>
              </w:rPr>
              <w:t>Thẩm định đồ án, đồ án điều chỉnh quy hoạch chi tiết của dự án đầu tư xây dựng công trình theo hình thức kinh doanh thuộc thẩm quyền phê duyệt của Ủy ban nhân dân tỉnh</w:t>
            </w:r>
          </w:p>
        </w:tc>
        <w:tc>
          <w:tcPr>
            <w:tcW w:w="2835" w:type="dxa"/>
            <w:vAlign w:val="center"/>
          </w:tcPr>
          <w:p w:rsidR="00EB4B1D" w:rsidRDefault="00EB4B1D" w:rsidP="00EB4B1D">
            <w:pPr>
              <w:jc w:val="center"/>
            </w:pPr>
            <w:r w:rsidRPr="003A019E">
              <w:rPr>
                <w:sz w:val="26"/>
                <w:szCs w:val="26"/>
              </w:rPr>
              <w:t>Không có</w:t>
            </w:r>
          </w:p>
        </w:tc>
        <w:tc>
          <w:tcPr>
            <w:tcW w:w="1417" w:type="dxa"/>
            <w:vAlign w:val="center"/>
          </w:tcPr>
          <w:p w:rsidR="00EB4B1D" w:rsidRPr="00BD3001" w:rsidRDefault="00EB4B1D" w:rsidP="00941E49">
            <w:pPr>
              <w:spacing w:after="0"/>
              <w:jc w:val="center"/>
              <w:rPr>
                <w:sz w:val="26"/>
                <w:szCs w:val="26"/>
              </w:rPr>
            </w:pPr>
          </w:p>
        </w:tc>
      </w:tr>
      <w:tr w:rsidR="00370D9C" w:rsidRPr="00BD3001" w:rsidTr="000F3E21">
        <w:tc>
          <w:tcPr>
            <w:tcW w:w="709" w:type="dxa"/>
            <w:vAlign w:val="center"/>
          </w:tcPr>
          <w:p w:rsidR="00370D9C" w:rsidRPr="00370D9C" w:rsidRDefault="00370D9C" w:rsidP="002C30BC">
            <w:pPr>
              <w:spacing w:after="0"/>
              <w:jc w:val="center"/>
              <w:rPr>
                <w:b/>
                <w:sz w:val="26"/>
                <w:szCs w:val="26"/>
              </w:rPr>
            </w:pPr>
            <w:r w:rsidRPr="00370D9C">
              <w:rPr>
                <w:b/>
                <w:sz w:val="26"/>
                <w:szCs w:val="26"/>
              </w:rPr>
              <w:t>III</w:t>
            </w:r>
          </w:p>
        </w:tc>
        <w:tc>
          <w:tcPr>
            <w:tcW w:w="8363" w:type="dxa"/>
            <w:gridSpan w:val="3"/>
            <w:vAlign w:val="center"/>
          </w:tcPr>
          <w:p w:rsidR="00370D9C" w:rsidRPr="00370D9C" w:rsidRDefault="00370D9C" w:rsidP="00370D9C">
            <w:pPr>
              <w:spacing w:after="0"/>
              <w:jc w:val="both"/>
              <w:rPr>
                <w:b/>
                <w:sz w:val="26"/>
                <w:szCs w:val="26"/>
              </w:rPr>
            </w:pPr>
            <w:r w:rsidRPr="00370D9C">
              <w:rPr>
                <w:b/>
                <w:sz w:val="26"/>
                <w:szCs w:val="26"/>
              </w:rPr>
              <w:t>Lĩnh vực Hoạt động xây dựng (22 TTHC)</w:t>
            </w:r>
          </w:p>
        </w:tc>
      </w:tr>
      <w:tr w:rsidR="00941E49" w:rsidRPr="00BD3001" w:rsidTr="00941E49">
        <w:tc>
          <w:tcPr>
            <w:tcW w:w="709" w:type="dxa"/>
            <w:vAlign w:val="center"/>
          </w:tcPr>
          <w:p w:rsidR="00941E49" w:rsidRPr="00BD3001" w:rsidRDefault="00370D9C" w:rsidP="002C30BC">
            <w:pPr>
              <w:spacing w:after="0"/>
              <w:jc w:val="center"/>
              <w:rPr>
                <w:sz w:val="26"/>
                <w:szCs w:val="26"/>
              </w:rPr>
            </w:pPr>
            <w:r>
              <w:rPr>
                <w:sz w:val="26"/>
                <w:szCs w:val="26"/>
              </w:rPr>
              <w:t>01</w:t>
            </w:r>
          </w:p>
        </w:tc>
        <w:tc>
          <w:tcPr>
            <w:tcW w:w="4111" w:type="dxa"/>
            <w:vAlign w:val="center"/>
          </w:tcPr>
          <w:p w:rsidR="00941E49" w:rsidRPr="00BD3001" w:rsidRDefault="00370D9C" w:rsidP="00370D9C">
            <w:pPr>
              <w:spacing w:after="0"/>
              <w:jc w:val="both"/>
              <w:rPr>
                <w:sz w:val="26"/>
                <w:szCs w:val="26"/>
              </w:rPr>
            </w:pPr>
            <w:r w:rsidRPr="00370D9C">
              <w:rPr>
                <w:sz w:val="26"/>
                <w:szCs w:val="26"/>
              </w:rPr>
              <w:t>Cấp chứng chỉ năng lực hoạt động xây dựng lần đầu hạng II, hạng III</w:t>
            </w:r>
          </w:p>
        </w:tc>
        <w:tc>
          <w:tcPr>
            <w:tcW w:w="2835" w:type="dxa"/>
            <w:vAlign w:val="center"/>
          </w:tcPr>
          <w:p w:rsidR="00941E49" w:rsidRDefault="00370D9C" w:rsidP="009C450B">
            <w:pPr>
              <w:spacing w:after="0"/>
              <w:jc w:val="both"/>
              <w:rPr>
                <w:sz w:val="26"/>
                <w:szCs w:val="26"/>
              </w:rPr>
            </w:pPr>
            <w:r w:rsidRPr="00370D9C">
              <w:rPr>
                <w:sz w:val="26"/>
                <w:szCs w:val="26"/>
              </w:rPr>
              <w:t xml:space="preserve"> 1.000.000</w:t>
            </w:r>
            <w:r w:rsidR="00433E77">
              <w:rPr>
                <w:sz w:val="26"/>
                <w:szCs w:val="26"/>
              </w:rPr>
              <w:t xml:space="preserve"> đồng </w:t>
            </w:r>
            <w:r w:rsidRPr="00370D9C">
              <w:rPr>
                <w:sz w:val="26"/>
                <w:szCs w:val="26"/>
              </w:rPr>
              <w:t>/ chứng chỉ</w:t>
            </w:r>
            <w:r w:rsidR="006250A9">
              <w:rPr>
                <w:sz w:val="26"/>
                <w:szCs w:val="26"/>
              </w:rPr>
              <w:t xml:space="preserve"> </w:t>
            </w:r>
            <w:r w:rsidR="009C450B">
              <w:rPr>
                <w:color w:val="000000"/>
                <w:szCs w:val="28"/>
                <w:shd w:val="clear" w:color="auto" w:fill="FFFFFF"/>
              </w:rPr>
              <w:t>(Theo quy định tại Thông tư 32/2022/TT-</w:t>
            </w:r>
            <w:r w:rsidR="009C450B">
              <w:rPr>
                <w:color w:val="000000"/>
                <w:szCs w:val="28"/>
                <w:shd w:val="clear" w:color="auto" w:fill="FFFFFF"/>
              </w:rPr>
              <w:lastRenderedPageBreak/>
              <w:t>BTC ngày 24/6/2022)</w:t>
            </w:r>
          </w:p>
        </w:tc>
        <w:tc>
          <w:tcPr>
            <w:tcW w:w="1417" w:type="dxa"/>
            <w:vAlign w:val="center"/>
          </w:tcPr>
          <w:p w:rsidR="00941E49" w:rsidRPr="00BD3001" w:rsidRDefault="00941E49" w:rsidP="00941E49">
            <w:pPr>
              <w:spacing w:after="0"/>
              <w:jc w:val="center"/>
              <w:rPr>
                <w:sz w:val="26"/>
                <w:szCs w:val="26"/>
              </w:rPr>
            </w:pPr>
          </w:p>
        </w:tc>
      </w:tr>
      <w:tr w:rsidR="00941E49" w:rsidRPr="00BD3001" w:rsidTr="00941E49">
        <w:tc>
          <w:tcPr>
            <w:tcW w:w="709" w:type="dxa"/>
            <w:vAlign w:val="center"/>
          </w:tcPr>
          <w:p w:rsidR="00941E49" w:rsidRPr="00BD3001" w:rsidRDefault="00370D9C" w:rsidP="002C30BC">
            <w:pPr>
              <w:spacing w:after="0"/>
              <w:jc w:val="center"/>
              <w:rPr>
                <w:sz w:val="26"/>
                <w:szCs w:val="26"/>
              </w:rPr>
            </w:pPr>
            <w:r>
              <w:rPr>
                <w:sz w:val="26"/>
                <w:szCs w:val="26"/>
              </w:rPr>
              <w:lastRenderedPageBreak/>
              <w:t>02</w:t>
            </w:r>
          </w:p>
        </w:tc>
        <w:tc>
          <w:tcPr>
            <w:tcW w:w="4111" w:type="dxa"/>
            <w:vAlign w:val="center"/>
          </w:tcPr>
          <w:p w:rsidR="00941E49" w:rsidRPr="00BD3001" w:rsidRDefault="00433E77" w:rsidP="00433E77">
            <w:pPr>
              <w:spacing w:after="0"/>
              <w:jc w:val="both"/>
              <w:rPr>
                <w:sz w:val="26"/>
                <w:szCs w:val="26"/>
              </w:rPr>
            </w:pPr>
            <w:r w:rsidRPr="00433E77">
              <w:rPr>
                <w:sz w:val="26"/>
                <w:szCs w:val="26"/>
              </w:rPr>
              <w:t>Cấp lại chứng chỉ năng lực hoạt động xây dựng hạng II, hạng III (do mất, hư hỏng)</w:t>
            </w:r>
          </w:p>
        </w:tc>
        <w:tc>
          <w:tcPr>
            <w:tcW w:w="2835" w:type="dxa"/>
            <w:vAlign w:val="center"/>
          </w:tcPr>
          <w:p w:rsidR="00941E49" w:rsidRDefault="00433E77" w:rsidP="009C450B">
            <w:pPr>
              <w:spacing w:after="0"/>
              <w:jc w:val="both"/>
              <w:rPr>
                <w:sz w:val="26"/>
                <w:szCs w:val="26"/>
              </w:rPr>
            </w:pPr>
            <w:r w:rsidRPr="00433E77">
              <w:rPr>
                <w:sz w:val="26"/>
                <w:szCs w:val="26"/>
              </w:rPr>
              <w:t>500.000 đồng/chứng chỉ</w:t>
            </w:r>
            <w:r w:rsidR="006250A9">
              <w:rPr>
                <w:sz w:val="26"/>
                <w:szCs w:val="26"/>
              </w:rPr>
              <w:t xml:space="preserve"> </w:t>
            </w:r>
            <w:r w:rsidR="009C450B">
              <w:rPr>
                <w:color w:val="000000"/>
                <w:szCs w:val="28"/>
                <w:shd w:val="clear" w:color="auto" w:fill="FFFFFF"/>
              </w:rPr>
              <w:t>(Theo quy định tại Thông tư 32/2022/TT-BTC ngày 24/6/2022)</w:t>
            </w:r>
          </w:p>
        </w:tc>
        <w:tc>
          <w:tcPr>
            <w:tcW w:w="1417" w:type="dxa"/>
            <w:vAlign w:val="center"/>
          </w:tcPr>
          <w:p w:rsidR="00941E49" w:rsidRPr="00BD3001" w:rsidRDefault="00941E49" w:rsidP="00941E49">
            <w:pPr>
              <w:spacing w:after="0"/>
              <w:jc w:val="center"/>
              <w:rPr>
                <w:sz w:val="26"/>
                <w:szCs w:val="26"/>
              </w:rPr>
            </w:pPr>
          </w:p>
        </w:tc>
      </w:tr>
      <w:tr w:rsidR="00941E49" w:rsidRPr="00BD3001" w:rsidTr="00941E49">
        <w:tc>
          <w:tcPr>
            <w:tcW w:w="709" w:type="dxa"/>
            <w:vAlign w:val="center"/>
          </w:tcPr>
          <w:p w:rsidR="00941E49" w:rsidRPr="00BD3001" w:rsidRDefault="00370D9C" w:rsidP="002C30BC">
            <w:pPr>
              <w:spacing w:after="0"/>
              <w:jc w:val="center"/>
              <w:rPr>
                <w:sz w:val="26"/>
                <w:szCs w:val="26"/>
              </w:rPr>
            </w:pPr>
            <w:r>
              <w:rPr>
                <w:sz w:val="26"/>
                <w:szCs w:val="26"/>
              </w:rPr>
              <w:t>03</w:t>
            </w:r>
          </w:p>
        </w:tc>
        <w:tc>
          <w:tcPr>
            <w:tcW w:w="4111" w:type="dxa"/>
            <w:vAlign w:val="center"/>
          </w:tcPr>
          <w:p w:rsidR="00941E49" w:rsidRPr="00BD3001" w:rsidRDefault="00F4188C" w:rsidP="00F4188C">
            <w:pPr>
              <w:spacing w:after="0"/>
              <w:jc w:val="both"/>
              <w:rPr>
                <w:sz w:val="26"/>
                <w:szCs w:val="26"/>
              </w:rPr>
            </w:pPr>
            <w:r w:rsidRPr="00F4188C">
              <w:rPr>
                <w:sz w:val="26"/>
                <w:szCs w:val="26"/>
              </w:rPr>
              <w:t>Cấp lại chứng chỉ năng lực hoạt động xây dựng hạng II, hạng III (do lỗi của cơ quan cấp)</w:t>
            </w:r>
          </w:p>
        </w:tc>
        <w:tc>
          <w:tcPr>
            <w:tcW w:w="2835" w:type="dxa"/>
            <w:vAlign w:val="center"/>
          </w:tcPr>
          <w:p w:rsidR="00941E49" w:rsidRDefault="00F66765" w:rsidP="002C30BC">
            <w:pPr>
              <w:spacing w:after="0"/>
              <w:jc w:val="center"/>
              <w:rPr>
                <w:sz w:val="26"/>
                <w:szCs w:val="26"/>
              </w:rPr>
            </w:pPr>
            <w:r>
              <w:rPr>
                <w:sz w:val="26"/>
                <w:szCs w:val="26"/>
              </w:rPr>
              <w:t>Không có</w:t>
            </w:r>
          </w:p>
        </w:tc>
        <w:tc>
          <w:tcPr>
            <w:tcW w:w="1417" w:type="dxa"/>
            <w:vAlign w:val="center"/>
          </w:tcPr>
          <w:p w:rsidR="00941E49" w:rsidRPr="00BD3001" w:rsidRDefault="00941E49" w:rsidP="00941E49">
            <w:pPr>
              <w:spacing w:after="0"/>
              <w:jc w:val="center"/>
              <w:rPr>
                <w:sz w:val="26"/>
                <w:szCs w:val="26"/>
              </w:rPr>
            </w:pPr>
          </w:p>
        </w:tc>
      </w:tr>
      <w:tr w:rsidR="00941E49" w:rsidRPr="00BD3001" w:rsidTr="00941E49">
        <w:tc>
          <w:tcPr>
            <w:tcW w:w="709" w:type="dxa"/>
            <w:vAlign w:val="center"/>
          </w:tcPr>
          <w:p w:rsidR="00941E49" w:rsidRPr="00BD3001" w:rsidRDefault="00370D9C" w:rsidP="002C30BC">
            <w:pPr>
              <w:spacing w:after="0"/>
              <w:jc w:val="center"/>
              <w:rPr>
                <w:sz w:val="26"/>
                <w:szCs w:val="26"/>
              </w:rPr>
            </w:pPr>
            <w:r>
              <w:rPr>
                <w:sz w:val="26"/>
                <w:szCs w:val="26"/>
              </w:rPr>
              <w:t>04</w:t>
            </w:r>
          </w:p>
        </w:tc>
        <w:tc>
          <w:tcPr>
            <w:tcW w:w="4111" w:type="dxa"/>
            <w:vAlign w:val="center"/>
          </w:tcPr>
          <w:p w:rsidR="00941E49" w:rsidRPr="00BD3001" w:rsidRDefault="006250A9" w:rsidP="006250A9">
            <w:pPr>
              <w:spacing w:after="0"/>
              <w:jc w:val="both"/>
              <w:rPr>
                <w:sz w:val="26"/>
                <w:szCs w:val="26"/>
              </w:rPr>
            </w:pPr>
            <w:r w:rsidRPr="006250A9">
              <w:rPr>
                <w:sz w:val="26"/>
                <w:szCs w:val="26"/>
              </w:rPr>
              <w:t>Cấp chứng chỉ hành nghề hoạt động xây dựng lần đầu hạng II, hạng III</w:t>
            </w:r>
          </w:p>
        </w:tc>
        <w:tc>
          <w:tcPr>
            <w:tcW w:w="2835" w:type="dxa"/>
            <w:vAlign w:val="center"/>
          </w:tcPr>
          <w:p w:rsidR="00941E49" w:rsidRDefault="006250A9" w:rsidP="009C450B">
            <w:pPr>
              <w:spacing w:after="0"/>
              <w:jc w:val="both"/>
              <w:rPr>
                <w:sz w:val="26"/>
                <w:szCs w:val="26"/>
              </w:rPr>
            </w:pPr>
            <w:r w:rsidRPr="006250A9">
              <w:rPr>
                <w:sz w:val="26"/>
                <w:szCs w:val="26"/>
              </w:rPr>
              <w:t>300</w:t>
            </w:r>
            <w:r w:rsidR="007063B8">
              <w:rPr>
                <w:sz w:val="26"/>
                <w:szCs w:val="26"/>
              </w:rPr>
              <w:t>.000 đ</w:t>
            </w:r>
            <w:r w:rsidRPr="006250A9">
              <w:rPr>
                <w:sz w:val="26"/>
                <w:szCs w:val="26"/>
              </w:rPr>
              <w:t xml:space="preserve">ồng </w:t>
            </w:r>
            <w:r>
              <w:rPr>
                <w:sz w:val="26"/>
                <w:szCs w:val="26"/>
              </w:rPr>
              <w:t xml:space="preserve"> </w:t>
            </w:r>
            <w:r w:rsidR="009C450B">
              <w:rPr>
                <w:color w:val="000000"/>
                <w:szCs w:val="28"/>
                <w:shd w:val="clear" w:color="auto" w:fill="FFFFFF"/>
              </w:rPr>
              <w:t>(Theo quy định tại Thông tư 32/2022/TT-BTC ngày 24/6/2022)</w:t>
            </w:r>
          </w:p>
        </w:tc>
        <w:tc>
          <w:tcPr>
            <w:tcW w:w="1417" w:type="dxa"/>
            <w:vAlign w:val="center"/>
          </w:tcPr>
          <w:p w:rsidR="00941E49" w:rsidRPr="00BD3001" w:rsidRDefault="00941E49" w:rsidP="00941E49">
            <w:pPr>
              <w:spacing w:after="0"/>
              <w:jc w:val="center"/>
              <w:rPr>
                <w:sz w:val="26"/>
                <w:szCs w:val="26"/>
              </w:rPr>
            </w:pPr>
          </w:p>
        </w:tc>
      </w:tr>
      <w:tr w:rsidR="00941E49" w:rsidRPr="00BD3001" w:rsidTr="00941E49">
        <w:tc>
          <w:tcPr>
            <w:tcW w:w="709" w:type="dxa"/>
            <w:vAlign w:val="center"/>
          </w:tcPr>
          <w:p w:rsidR="00941E49" w:rsidRPr="00BD3001" w:rsidRDefault="00370D9C" w:rsidP="002C30BC">
            <w:pPr>
              <w:spacing w:after="0"/>
              <w:jc w:val="center"/>
              <w:rPr>
                <w:sz w:val="26"/>
                <w:szCs w:val="26"/>
              </w:rPr>
            </w:pPr>
            <w:r>
              <w:rPr>
                <w:sz w:val="26"/>
                <w:szCs w:val="26"/>
              </w:rPr>
              <w:t>05</w:t>
            </w:r>
          </w:p>
        </w:tc>
        <w:tc>
          <w:tcPr>
            <w:tcW w:w="4111" w:type="dxa"/>
            <w:vAlign w:val="center"/>
          </w:tcPr>
          <w:p w:rsidR="00941E49" w:rsidRPr="00BD3001" w:rsidRDefault="004219CC" w:rsidP="004219CC">
            <w:pPr>
              <w:spacing w:after="0"/>
              <w:jc w:val="both"/>
              <w:rPr>
                <w:sz w:val="26"/>
                <w:szCs w:val="26"/>
              </w:rPr>
            </w:pPr>
            <w:r w:rsidRPr="004219CC">
              <w:rPr>
                <w:sz w:val="26"/>
                <w:szCs w:val="26"/>
              </w:rPr>
              <w:t>Cấp điều chỉnh, bổ sung nội dung chứng chỉ năng lực hoạt động xây dựng hạng II, hạng III</w:t>
            </w:r>
          </w:p>
        </w:tc>
        <w:tc>
          <w:tcPr>
            <w:tcW w:w="2835" w:type="dxa"/>
            <w:vAlign w:val="center"/>
          </w:tcPr>
          <w:p w:rsidR="00941E49" w:rsidRDefault="004219CC" w:rsidP="009C450B">
            <w:pPr>
              <w:spacing w:after="0"/>
              <w:jc w:val="both"/>
              <w:rPr>
                <w:sz w:val="26"/>
                <w:szCs w:val="26"/>
              </w:rPr>
            </w:pPr>
            <w:r w:rsidRPr="004219CC">
              <w:rPr>
                <w:sz w:val="26"/>
                <w:szCs w:val="26"/>
              </w:rPr>
              <w:t>500</w:t>
            </w:r>
            <w:r>
              <w:rPr>
                <w:sz w:val="26"/>
                <w:szCs w:val="26"/>
              </w:rPr>
              <w:t>.</w:t>
            </w:r>
            <w:r w:rsidRPr="004219CC">
              <w:rPr>
                <w:sz w:val="26"/>
                <w:szCs w:val="26"/>
              </w:rPr>
              <w:t>000 Đồ</w:t>
            </w:r>
            <w:r w:rsidR="009C450B">
              <w:rPr>
                <w:sz w:val="26"/>
                <w:szCs w:val="26"/>
              </w:rPr>
              <w:t xml:space="preserve">ng </w:t>
            </w:r>
            <w:r w:rsidR="009C450B">
              <w:rPr>
                <w:color w:val="000000"/>
                <w:szCs w:val="28"/>
                <w:shd w:val="clear" w:color="auto" w:fill="FFFFFF"/>
              </w:rPr>
              <w:t>(Theo quy định tại Thông tư 32/2022/TT-BTC ngày 24/6/2022)</w:t>
            </w:r>
          </w:p>
        </w:tc>
        <w:tc>
          <w:tcPr>
            <w:tcW w:w="1417" w:type="dxa"/>
            <w:vAlign w:val="center"/>
          </w:tcPr>
          <w:p w:rsidR="00941E49" w:rsidRPr="00BD3001" w:rsidRDefault="00941E49" w:rsidP="00941E49">
            <w:pPr>
              <w:spacing w:after="0"/>
              <w:jc w:val="center"/>
              <w:rPr>
                <w:sz w:val="26"/>
                <w:szCs w:val="26"/>
              </w:rPr>
            </w:pPr>
          </w:p>
        </w:tc>
      </w:tr>
      <w:tr w:rsidR="00941E49" w:rsidRPr="00BD3001" w:rsidTr="00941E49">
        <w:tc>
          <w:tcPr>
            <w:tcW w:w="709" w:type="dxa"/>
            <w:vAlign w:val="center"/>
          </w:tcPr>
          <w:p w:rsidR="00941E49" w:rsidRPr="00BD3001" w:rsidRDefault="00370D9C" w:rsidP="002C30BC">
            <w:pPr>
              <w:spacing w:after="0"/>
              <w:jc w:val="center"/>
              <w:rPr>
                <w:sz w:val="26"/>
                <w:szCs w:val="26"/>
              </w:rPr>
            </w:pPr>
            <w:r>
              <w:rPr>
                <w:sz w:val="26"/>
                <w:szCs w:val="26"/>
              </w:rPr>
              <w:t>06</w:t>
            </w:r>
          </w:p>
        </w:tc>
        <w:tc>
          <w:tcPr>
            <w:tcW w:w="4111" w:type="dxa"/>
            <w:vAlign w:val="center"/>
          </w:tcPr>
          <w:p w:rsidR="00941E49" w:rsidRPr="00BD3001" w:rsidRDefault="007E2D87" w:rsidP="007E2D87">
            <w:pPr>
              <w:spacing w:after="0"/>
              <w:jc w:val="both"/>
              <w:rPr>
                <w:sz w:val="26"/>
                <w:szCs w:val="26"/>
              </w:rPr>
            </w:pPr>
            <w:r w:rsidRPr="007E2D87">
              <w:rPr>
                <w:sz w:val="26"/>
                <w:szCs w:val="26"/>
              </w:rPr>
              <w:t>Cấp điều chỉnh, bổ sung nội dung chứng chỉ hành nghề hoạt động xây dựng hạng II, hạng III</w:t>
            </w:r>
          </w:p>
        </w:tc>
        <w:tc>
          <w:tcPr>
            <w:tcW w:w="2835" w:type="dxa"/>
            <w:vAlign w:val="center"/>
          </w:tcPr>
          <w:p w:rsidR="00941E49" w:rsidRDefault="002E3AE4" w:rsidP="009C450B">
            <w:pPr>
              <w:spacing w:after="0"/>
              <w:jc w:val="both"/>
              <w:rPr>
                <w:sz w:val="26"/>
                <w:szCs w:val="26"/>
              </w:rPr>
            </w:pPr>
            <w:r w:rsidRPr="002E3AE4">
              <w:rPr>
                <w:sz w:val="26"/>
                <w:szCs w:val="26"/>
              </w:rPr>
              <w:t>150</w:t>
            </w:r>
            <w:r>
              <w:rPr>
                <w:sz w:val="26"/>
                <w:szCs w:val="26"/>
              </w:rPr>
              <w:t>.</w:t>
            </w:r>
            <w:r w:rsidRPr="002E3AE4">
              <w:rPr>
                <w:sz w:val="26"/>
                <w:szCs w:val="26"/>
              </w:rPr>
              <w:t xml:space="preserve">000 Đồng </w:t>
            </w:r>
            <w:r w:rsidR="009C450B">
              <w:rPr>
                <w:color w:val="000000"/>
                <w:szCs w:val="28"/>
                <w:shd w:val="clear" w:color="auto" w:fill="FFFFFF"/>
              </w:rPr>
              <w:t>(Theo quy định tại Thông tư 32/2022/TT-BTC ngày 24/6/2022)</w:t>
            </w:r>
          </w:p>
        </w:tc>
        <w:tc>
          <w:tcPr>
            <w:tcW w:w="1417" w:type="dxa"/>
            <w:vAlign w:val="center"/>
          </w:tcPr>
          <w:p w:rsidR="00941E49" w:rsidRPr="00BD3001" w:rsidRDefault="00941E49" w:rsidP="00941E49">
            <w:pPr>
              <w:spacing w:after="0"/>
              <w:jc w:val="center"/>
              <w:rPr>
                <w:sz w:val="26"/>
                <w:szCs w:val="26"/>
              </w:rPr>
            </w:pPr>
          </w:p>
        </w:tc>
      </w:tr>
      <w:tr w:rsidR="00941E49" w:rsidRPr="00BD3001" w:rsidTr="00941E49">
        <w:tc>
          <w:tcPr>
            <w:tcW w:w="709" w:type="dxa"/>
            <w:vAlign w:val="center"/>
          </w:tcPr>
          <w:p w:rsidR="00941E49" w:rsidRPr="00BD3001" w:rsidRDefault="00370D9C" w:rsidP="002C30BC">
            <w:pPr>
              <w:spacing w:after="0"/>
              <w:jc w:val="center"/>
              <w:rPr>
                <w:sz w:val="26"/>
                <w:szCs w:val="26"/>
              </w:rPr>
            </w:pPr>
            <w:r>
              <w:rPr>
                <w:sz w:val="26"/>
                <w:szCs w:val="26"/>
              </w:rPr>
              <w:t>07</w:t>
            </w:r>
          </w:p>
        </w:tc>
        <w:tc>
          <w:tcPr>
            <w:tcW w:w="4111" w:type="dxa"/>
            <w:vAlign w:val="center"/>
          </w:tcPr>
          <w:p w:rsidR="00941E49" w:rsidRPr="00BD3001" w:rsidRDefault="005C385C" w:rsidP="005C385C">
            <w:pPr>
              <w:spacing w:after="0"/>
              <w:jc w:val="both"/>
              <w:rPr>
                <w:sz w:val="26"/>
                <w:szCs w:val="26"/>
              </w:rPr>
            </w:pPr>
            <w:r w:rsidRPr="005C385C">
              <w:rPr>
                <w:sz w:val="26"/>
                <w:szCs w:val="26"/>
              </w:rPr>
              <w:t>Cấp chuyển đổi chứng chỉ hành nghề hạng II, hạng III của cá nhân người nước ngoài</w:t>
            </w:r>
          </w:p>
        </w:tc>
        <w:tc>
          <w:tcPr>
            <w:tcW w:w="2835" w:type="dxa"/>
            <w:vAlign w:val="center"/>
          </w:tcPr>
          <w:p w:rsidR="00941E49" w:rsidRDefault="009C450B" w:rsidP="009C450B">
            <w:pPr>
              <w:spacing w:after="0"/>
              <w:jc w:val="both"/>
              <w:rPr>
                <w:sz w:val="26"/>
                <w:szCs w:val="26"/>
              </w:rPr>
            </w:pPr>
            <w:r>
              <w:rPr>
                <w:sz w:val="26"/>
                <w:szCs w:val="26"/>
              </w:rPr>
              <w:t>30</w:t>
            </w:r>
            <w:r w:rsidR="005C385C" w:rsidRPr="005C385C">
              <w:rPr>
                <w:sz w:val="26"/>
                <w:szCs w:val="26"/>
              </w:rPr>
              <w:t>0</w:t>
            </w:r>
            <w:r w:rsidR="005C385C">
              <w:rPr>
                <w:sz w:val="26"/>
                <w:szCs w:val="26"/>
              </w:rPr>
              <w:t>.</w:t>
            </w:r>
            <w:r w:rsidR="005C385C" w:rsidRPr="005C385C">
              <w:rPr>
                <w:sz w:val="26"/>
                <w:szCs w:val="26"/>
              </w:rPr>
              <w:t xml:space="preserve">000 Đồng </w:t>
            </w:r>
            <w:r>
              <w:rPr>
                <w:color w:val="000000"/>
                <w:szCs w:val="28"/>
                <w:shd w:val="clear" w:color="auto" w:fill="FFFFFF"/>
              </w:rPr>
              <w:t>(Theo quy định tại Thông tư 32/2022/TT-BTC ngày 24/6/2022)</w:t>
            </w:r>
          </w:p>
        </w:tc>
        <w:tc>
          <w:tcPr>
            <w:tcW w:w="1417" w:type="dxa"/>
            <w:vAlign w:val="center"/>
          </w:tcPr>
          <w:p w:rsidR="00941E49" w:rsidRPr="00BD3001" w:rsidRDefault="00941E49" w:rsidP="00941E49">
            <w:pPr>
              <w:spacing w:after="0"/>
              <w:jc w:val="center"/>
              <w:rPr>
                <w:sz w:val="26"/>
                <w:szCs w:val="26"/>
              </w:rPr>
            </w:pPr>
          </w:p>
        </w:tc>
      </w:tr>
      <w:tr w:rsidR="00941E49" w:rsidRPr="00BD3001" w:rsidTr="00941E49">
        <w:tc>
          <w:tcPr>
            <w:tcW w:w="709" w:type="dxa"/>
            <w:vAlign w:val="center"/>
          </w:tcPr>
          <w:p w:rsidR="00941E49" w:rsidRPr="00BD3001" w:rsidRDefault="00370D9C" w:rsidP="002C30BC">
            <w:pPr>
              <w:spacing w:after="0"/>
              <w:jc w:val="center"/>
              <w:rPr>
                <w:sz w:val="26"/>
                <w:szCs w:val="26"/>
              </w:rPr>
            </w:pPr>
            <w:r>
              <w:rPr>
                <w:sz w:val="26"/>
                <w:szCs w:val="26"/>
              </w:rPr>
              <w:t>08</w:t>
            </w:r>
          </w:p>
        </w:tc>
        <w:tc>
          <w:tcPr>
            <w:tcW w:w="4111" w:type="dxa"/>
            <w:vAlign w:val="center"/>
          </w:tcPr>
          <w:p w:rsidR="00941E49" w:rsidRPr="00BD3001" w:rsidRDefault="00280AFD" w:rsidP="00280AFD">
            <w:pPr>
              <w:spacing w:after="0"/>
              <w:jc w:val="both"/>
              <w:rPr>
                <w:sz w:val="26"/>
                <w:szCs w:val="26"/>
              </w:rPr>
            </w:pPr>
            <w:r w:rsidRPr="00280AFD">
              <w:rPr>
                <w:sz w:val="26"/>
                <w:szCs w:val="26"/>
              </w:rPr>
              <w:t>Cấp điều chỉnh hạng chứng chỉ hành nghề hoạt động xây dựng hạng II, hạng III</w:t>
            </w:r>
          </w:p>
        </w:tc>
        <w:tc>
          <w:tcPr>
            <w:tcW w:w="2835" w:type="dxa"/>
            <w:vAlign w:val="center"/>
          </w:tcPr>
          <w:p w:rsidR="00941E49" w:rsidRDefault="00F71D4F" w:rsidP="00F71D4F">
            <w:pPr>
              <w:spacing w:after="0"/>
              <w:jc w:val="both"/>
              <w:rPr>
                <w:sz w:val="26"/>
                <w:szCs w:val="26"/>
              </w:rPr>
            </w:pPr>
            <w:r>
              <w:rPr>
                <w:sz w:val="26"/>
                <w:szCs w:val="26"/>
              </w:rPr>
              <w:t>1.0</w:t>
            </w:r>
            <w:r w:rsidR="00280AFD" w:rsidRPr="00280AFD">
              <w:rPr>
                <w:sz w:val="26"/>
                <w:szCs w:val="26"/>
              </w:rPr>
              <w:t>00</w:t>
            </w:r>
            <w:r w:rsidR="00280AFD">
              <w:rPr>
                <w:sz w:val="26"/>
                <w:szCs w:val="26"/>
              </w:rPr>
              <w:t>.</w:t>
            </w:r>
            <w:r w:rsidR="00280AFD" w:rsidRPr="00280AFD">
              <w:rPr>
                <w:sz w:val="26"/>
                <w:szCs w:val="26"/>
              </w:rPr>
              <w:t xml:space="preserve">000 Đồng </w:t>
            </w:r>
            <w:r>
              <w:rPr>
                <w:color w:val="000000"/>
                <w:szCs w:val="28"/>
                <w:shd w:val="clear" w:color="auto" w:fill="FFFFFF"/>
              </w:rPr>
              <w:t>(Theo quy định tại Thông tư 32/2022/TT-BTC ngày 24/6/2022)</w:t>
            </w:r>
          </w:p>
        </w:tc>
        <w:tc>
          <w:tcPr>
            <w:tcW w:w="1417" w:type="dxa"/>
            <w:vAlign w:val="center"/>
          </w:tcPr>
          <w:p w:rsidR="00941E49" w:rsidRPr="00BD3001" w:rsidRDefault="00941E49" w:rsidP="00941E49">
            <w:pPr>
              <w:spacing w:after="0"/>
              <w:jc w:val="center"/>
              <w:rPr>
                <w:sz w:val="26"/>
                <w:szCs w:val="26"/>
              </w:rPr>
            </w:pPr>
          </w:p>
        </w:tc>
      </w:tr>
      <w:tr w:rsidR="00941E49" w:rsidRPr="00BD3001" w:rsidTr="00941E49">
        <w:tc>
          <w:tcPr>
            <w:tcW w:w="709" w:type="dxa"/>
            <w:vAlign w:val="center"/>
          </w:tcPr>
          <w:p w:rsidR="00941E49" w:rsidRPr="00BD3001" w:rsidRDefault="00370D9C" w:rsidP="002C30BC">
            <w:pPr>
              <w:spacing w:after="0"/>
              <w:jc w:val="center"/>
              <w:rPr>
                <w:sz w:val="26"/>
                <w:szCs w:val="26"/>
              </w:rPr>
            </w:pPr>
            <w:r>
              <w:rPr>
                <w:sz w:val="26"/>
                <w:szCs w:val="26"/>
              </w:rPr>
              <w:t>09</w:t>
            </w:r>
          </w:p>
        </w:tc>
        <w:tc>
          <w:tcPr>
            <w:tcW w:w="4111" w:type="dxa"/>
            <w:vAlign w:val="center"/>
          </w:tcPr>
          <w:p w:rsidR="00941E49" w:rsidRPr="00BD3001" w:rsidRDefault="00DF7FB4" w:rsidP="00DF7FB4">
            <w:pPr>
              <w:spacing w:after="0"/>
              <w:jc w:val="both"/>
              <w:rPr>
                <w:sz w:val="26"/>
                <w:szCs w:val="26"/>
              </w:rPr>
            </w:pPr>
            <w:r w:rsidRPr="00DF7FB4">
              <w:rPr>
                <w:sz w:val="26"/>
                <w:szCs w:val="26"/>
              </w:rPr>
              <w:t>Cấp lại chứng chỉ hành nghề hoạt động xây dựng hạng II, hạng III (trường hợp chứng chỉ mất, hư hỏng)</w:t>
            </w:r>
          </w:p>
        </w:tc>
        <w:tc>
          <w:tcPr>
            <w:tcW w:w="2835" w:type="dxa"/>
            <w:vAlign w:val="center"/>
          </w:tcPr>
          <w:p w:rsidR="00941E49" w:rsidRDefault="00A53344" w:rsidP="00A53344">
            <w:pPr>
              <w:spacing w:after="0"/>
              <w:jc w:val="both"/>
              <w:rPr>
                <w:sz w:val="26"/>
                <w:szCs w:val="26"/>
              </w:rPr>
            </w:pPr>
            <w:r>
              <w:rPr>
                <w:sz w:val="26"/>
                <w:szCs w:val="26"/>
              </w:rPr>
              <w:t>5</w:t>
            </w:r>
            <w:r w:rsidR="00DF7FB4" w:rsidRPr="00DF7FB4">
              <w:rPr>
                <w:sz w:val="26"/>
                <w:szCs w:val="26"/>
              </w:rPr>
              <w:t>00</w:t>
            </w:r>
            <w:r w:rsidR="00DF7FB4">
              <w:rPr>
                <w:sz w:val="26"/>
                <w:szCs w:val="26"/>
              </w:rPr>
              <w:t>.</w:t>
            </w:r>
            <w:r w:rsidR="00DF7FB4" w:rsidRPr="00DF7FB4">
              <w:rPr>
                <w:sz w:val="26"/>
                <w:szCs w:val="26"/>
              </w:rPr>
              <w:t xml:space="preserve">000 Đồng </w:t>
            </w:r>
            <w:r>
              <w:rPr>
                <w:color w:val="000000"/>
                <w:szCs w:val="28"/>
                <w:shd w:val="clear" w:color="auto" w:fill="FFFFFF"/>
              </w:rPr>
              <w:t>(Theo quy định tại Thông tư 32/2022/TT-BTC ngày 24/6/2022)</w:t>
            </w:r>
          </w:p>
        </w:tc>
        <w:tc>
          <w:tcPr>
            <w:tcW w:w="1417" w:type="dxa"/>
            <w:vAlign w:val="center"/>
          </w:tcPr>
          <w:p w:rsidR="00941E49" w:rsidRPr="00BD3001" w:rsidRDefault="00941E49" w:rsidP="00941E49">
            <w:pPr>
              <w:spacing w:after="0"/>
              <w:jc w:val="center"/>
              <w:rPr>
                <w:sz w:val="26"/>
                <w:szCs w:val="26"/>
              </w:rPr>
            </w:pPr>
          </w:p>
        </w:tc>
      </w:tr>
      <w:tr w:rsidR="00941E49" w:rsidRPr="00BD3001" w:rsidTr="00941E49">
        <w:tc>
          <w:tcPr>
            <w:tcW w:w="709" w:type="dxa"/>
            <w:vAlign w:val="center"/>
          </w:tcPr>
          <w:p w:rsidR="00941E49" w:rsidRPr="00BD3001" w:rsidRDefault="00370D9C" w:rsidP="002C30BC">
            <w:pPr>
              <w:spacing w:after="0"/>
              <w:jc w:val="center"/>
              <w:rPr>
                <w:sz w:val="26"/>
                <w:szCs w:val="26"/>
              </w:rPr>
            </w:pPr>
            <w:r>
              <w:rPr>
                <w:sz w:val="26"/>
                <w:szCs w:val="26"/>
              </w:rPr>
              <w:t>10</w:t>
            </w:r>
          </w:p>
        </w:tc>
        <w:tc>
          <w:tcPr>
            <w:tcW w:w="4111" w:type="dxa"/>
            <w:vAlign w:val="center"/>
          </w:tcPr>
          <w:p w:rsidR="00941E49" w:rsidRPr="00BD3001" w:rsidRDefault="00EE14B0" w:rsidP="00EE14B0">
            <w:pPr>
              <w:spacing w:after="0"/>
              <w:jc w:val="both"/>
              <w:rPr>
                <w:sz w:val="26"/>
                <w:szCs w:val="26"/>
              </w:rPr>
            </w:pPr>
            <w:r w:rsidRPr="00EE14B0">
              <w:rPr>
                <w:sz w:val="26"/>
                <w:szCs w:val="26"/>
              </w:rPr>
              <w:t>Cấp lại chứng chỉ hành nghề hoạt động xây dựng hạng II, hạng III (do lỗi của cơ quan cấp)</w:t>
            </w:r>
          </w:p>
        </w:tc>
        <w:tc>
          <w:tcPr>
            <w:tcW w:w="2835" w:type="dxa"/>
            <w:vAlign w:val="center"/>
          </w:tcPr>
          <w:p w:rsidR="00941E49" w:rsidRDefault="00EE14B0" w:rsidP="0055354B">
            <w:pPr>
              <w:spacing w:after="0"/>
              <w:jc w:val="center"/>
              <w:rPr>
                <w:sz w:val="26"/>
                <w:szCs w:val="26"/>
              </w:rPr>
            </w:pPr>
            <w:r>
              <w:rPr>
                <w:sz w:val="26"/>
                <w:szCs w:val="26"/>
              </w:rPr>
              <w:t>Không có</w:t>
            </w:r>
          </w:p>
        </w:tc>
        <w:tc>
          <w:tcPr>
            <w:tcW w:w="1417" w:type="dxa"/>
            <w:vAlign w:val="center"/>
          </w:tcPr>
          <w:p w:rsidR="00941E49" w:rsidRPr="00BD3001" w:rsidRDefault="00941E49" w:rsidP="00941E49">
            <w:pPr>
              <w:spacing w:after="0"/>
              <w:jc w:val="center"/>
              <w:rPr>
                <w:sz w:val="26"/>
                <w:szCs w:val="26"/>
              </w:rPr>
            </w:pPr>
          </w:p>
        </w:tc>
      </w:tr>
      <w:tr w:rsidR="00941E49" w:rsidRPr="00BD3001" w:rsidTr="00941E49">
        <w:tc>
          <w:tcPr>
            <w:tcW w:w="709" w:type="dxa"/>
            <w:vAlign w:val="center"/>
          </w:tcPr>
          <w:p w:rsidR="00941E49" w:rsidRPr="00BD3001" w:rsidRDefault="00370D9C" w:rsidP="002C30BC">
            <w:pPr>
              <w:spacing w:after="0"/>
              <w:jc w:val="center"/>
              <w:rPr>
                <w:sz w:val="26"/>
                <w:szCs w:val="26"/>
              </w:rPr>
            </w:pPr>
            <w:r>
              <w:rPr>
                <w:sz w:val="26"/>
                <w:szCs w:val="26"/>
              </w:rPr>
              <w:t>11</w:t>
            </w:r>
          </w:p>
        </w:tc>
        <w:tc>
          <w:tcPr>
            <w:tcW w:w="4111" w:type="dxa"/>
            <w:vAlign w:val="center"/>
          </w:tcPr>
          <w:p w:rsidR="00941E49" w:rsidRPr="0055354B" w:rsidRDefault="00AB2A7F" w:rsidP="00AB2A7F">
            <w:pPr>
              <w:spacing w:after="0"/>
              <w:jc w:val="both"/>
              <w:rPr>
                <w:sz w:val="26"/>
                <w:szCs w:val="26"/>
              </w:rPr>
            </w:pPr>
            <w:r w:rsidRPr="0055354B">
              <w:rPr>
                <w:sz w:val="26"/>
                <w:szCs w:val="26"/>
              </w:rPr>
              <w:t>Cấp gia hạn chứng chỉ hành nghề hoạt động xây dựng chứng chỉ hạng II, hạng III</w:t>
            </w:r>
          </w:p>
        </w:tc>
        <w:tc>
          <w:tcPr>
            <w:tcW w:w="2835" w:type="dxa"/>
            <w:vAlign w:val="center"/>
          </w:tcPr>
          <w:p w:rsidR="00941E49" w:rsidRDefault="00A53344" w:rsidP="00A53344">
            <w:pPr>
              <w:spacing w:after="0"/>
              <w:jc w:val="both"/>
              <w:rPr>
                <w:sz w:val="26"/>
                <w:szCs w:val="26"/>
              </w:rPr>
            </w:pPr>
            <w:r>
              <w:rPr>
                <w:sz w:val="26"/>
                <w:szCs w:val="26"/>
              </w:rPr>
              <w:t>15</w:t>
            </w:r>
            <w:r w:rsidRPr="00DF7FB4">
              <w:rPr>
                <w:sz w:val="26"/>
                <w:szCs w:val="26"/>
              </w:rPr>
              <w:t>0</w:t>
            </w:r>
            <w:r>
              <w:rPr>
                <w:sz w:val="26"/>
                <w:szCs w:val="26"/>
              </w:rPr>
              <w:t>.</w:t>
            </w:r>
            <w:r w:rsidRPr="00DF7FB4">
              <w:rPr>
                <w:sz w:val="26"/>
                <w:szCs w:val="26"/>
              </w:rPr>
              <w:t xml:space="preserve">000 Đồng </w:t>
            </w:r>
            <w:r>
              <w:rPr>
                <w:color w:val="000000"/>
                <w:szCs w:val="28"/>
                <w:shd w:val="clear" w:color="auto" w:fill="FFFFFF"/>
              </w:rPr>
              <w:t>(Theo quy định tại Thông tư 32/2022/TT-BTC ngày 24/6/2022)</w:t>
            </w:r>
          </w:p>
        </w:tc>
        <w:tc>
          <w:tcPr>
            <w:tcW w:w="1417" w:type="dxa"/>
            <w:vAlign w:val="center"/>
          </w:tcPr>
          <w:p w:rsidR="00941E49" w:rsidRPr="00BD3001" w:rsidRDefault="00941E49" w:rsidP="00941E49">
            <w:pPr>
              <w:spacing w:after="0"/>
              <w:jc w:val="center"/>
              <w:rPr>
                <w:sz w:val="26"/>
                <w:szCs w:val="26"/>
              </w:rPr>
            </w:pPr>
          </w:p>
        </w:tc>
      </w:tr>
      <w:tr w:rsidR="00941E49" w:rsidRPr="00BD3001" w:rsidTr="00941E49">
        <w:tc>
          <w:tcPr>
            <w:tcW w:w="709" w:type="dxa"/>
            <w:vAlign w:val="center"/>
          </w:tcPr>
          <w:p w:rsidR="00941E49" w:rsidRPr="00BD3001" w:rsidRDefault="00370D9C" w:rsidP="002C30BC">
            <w:pPr>
              <w:spacing w:after="0"/>
              <w:jc w:val="center"/>
              <w:rPr>
                <w:sz w:val="26"/>
                <w:szCs w:val="26"/>
              </w:rPr>
            </w:pPr>
            <w:r>
              <w:rPr>
                <w:sz w:val="26"/>
                <w:szCs w:val="26"/>
              </w:rPr>
              <w:lastRenderedPageBreak/>
              <w:t>12</w:t>
            </w:r>
          </w:p>
        </w:tc>
        <w:tc>
          <w:tcPr>
            <w:tcW w:w="4111" w:type="dxa"/>
            <w:vAlign w:val="center"/>
          </w:tcPr>
          <w:p w:rsidR="00941E49" w:rsidRPr="0055354B" w:rsidRDefault="00AB2A7F" w:rsidP="00AB2A7F">
            <w:pPr>
              <w:spacing w:after="0"/>
              <w:jc w:val="both"/>
              <w:rPr>
                <w:sz w:val="26"/>
                <w:szCs w:val="26"/>
              </w:rPr>
            </w:pPr>
            <w:r w:rsidRPr="0055354B">
              <w:rPr>
                <w:sz w:val="26"/>
                <w:szCs w:val="26"/>
              </w:rPr>
              <w:t>Cấp gia hạn chứng chỉ năng lực hoạt động xây dựng chứng chỉ hạng II, hạng III</w:t>
            </w:r>
          </w:p>
        </w:tc>
        <w:tc>
          <w:tcPr>
            <w:tcW w:w="2835" w:type="dxa"/>
            <w:vAlign w:val="center"/>
          </w:tcPr>
          <w:p w:rsidR="00941E49" w:rsidRDefault="00A53344" w:rsidP="00A53344">
            <w:pPr>
              <w:spacing w:after="0"/>
              <w:jc w:val="both"/>
              <w:rPr>
                <w:sz w:val="26"/>
                <w:szCs w:val="26"/>
              </w:rPr>
            </w:pPr>
            <w:r>
              <w:rPr>
                <w:sz w:val="26"/>
                <w:szCs w:val="26"/>
              </w:rPr>
              <w:t>5</w:t>
            </w:r>
            <w:r w:rsidRPr="00DF7FB4">
              <w:rPr>
                <w:sz w:val="26"/>
                <w:szCs w:val="26"/>
              </w:rPr>
              <w:t>00</w:t>
            </w:r>
            <w:r>
              <w:rPr>
                <w:sz w:val="26"/>
                <w:szCs w:val="26"/>
              </w:rPr>
              <w:t>.</w:t>
            </w:r>
            <w:r w:rsidRPr="00DF7FB4">
              <w:rPr>
                <w:sz w:val="26"/>
                <w:szCs w:val="26"/>
              </w:rPr>
              <w:t xml:space="preserve">000 Đồng </w:t>
            </w:r>
            <w:r>
              <w:rPr>
                <w:color w:val="000000"/>
                <w:szCs w:val="28"/>
                <w:shd w:val="clear" w:color="auto" w:fill="FFFFFF"/>
              </w:rPr>
              <w:t>(Theo quy định tại Thông tư 32/2022/TT-BTC ngày 24/6/2022)</w:t>
            </w:r>
          </w:p>
        </w:tc>
        <w:tc>
          <w:tcPr>
            <w:tcW w:w="1417" w:type="dxa"/>
            <w:vAlign w:val="center"/>
          </w:tcPr>
          <w:p w:rsidR="00941E49" w:rsidRPr="00BD3001" w:rsidRDefault="00941E49" w:rsidP="00941E49">
            <w:pPr>
              <w:spacing w:after="0"/>
              <w:jc w:val="center"/>
              <w:rPr>
                <w:sz w:val="26"/>
                <w:szCs w:val="26"/>
              </w:rPr>
            </w:pPr>
          </w:p>
        </w:tc>
      </w:tr>
      <w:tr w:rsidR="00941E49" w:rsidRPr="00BD3001" w:rsidTr="00941E49">
        <w:tc>
          <w:tcPr>
            <w:tcW w:w="709" w:type="dxa"/>
            <w:vAlign w:val="center"/>
          </w:tcPr>
          <w:p w:rsidR="00941E49" w:rsidRPr="00BD3001" w:rsidRDefault="00370D9C" w:rsidP="002C30BC">
            <w:pPr>
              <w:spacing w:after="0"/>
              <w:jc w:val="center"/>
              <w:rPr>
                <w:sz w:val="26"/>
                <w:szCs w:val="26"/>
              </w:rPr>
            </w:pPr>
            <w:r>
              <w:rPr>
                <w:sz w:val="26"/>
                <w:szCs w:val="26"/>
              </w:rPr>
              <w:t>13</w:t>
            </w:r>
          </w:p>
        </w:tc>
        <w:tc>
          <w:tcPr>
            <w:tcW w:w="4111" w:type="dxa"/>
            <w:vAlign w:val="center"/>
          </w:tcPr>
          <w:p w:rsidR="00941E49" w:rsidRPr="001C08D0" w:rsidRDefault="00AB2A7F" w:rsidP="00735B60">
            <w:pPr>
              <w:spacing w:after="0"/>
              <w:jc w:val="both"/>
              <w:rPr>
                <w:sz w:val="26"/>
                <w:szCs w:val="26"/>
              </w:rPr>
            </w:pPr>
            <w:r w:rsidRPr="001C08D0">
              <w:rPr>
                <w:sz w:val="26"/>
                <w:szCs w:val="26"/>
              </w:rPr>
              <w:t>Thẩm định Báo cáo nghiên cứu khả thi đầu tư xây dựng/điều chỉnh Báo cáo nghiên cứu khả thi đầu tư xây dựng</w:t>
            </w:r>
          </w:p>
        </w:tc>
        <w:tc>
          <w:tcPr>
            <w:tcW w:w="2835" w:type="dxa"/>
            <w:vAlign w:val="center"/>
          </w:tcPr>
          <w:p w:rsidR="00941E49" w:rsidRDefault="001C08D0" w:rsidP="00735B60">
            <w:pPr>
              <w:spacing w:after="0"/>
              <w:jc w:val="both"/>
              <w:rPr>
                <w:sz w:val="26"/>
                <w:szCs w:val="26"/>
              </w:rPr>
            </w:pPr>
            <w:r>
              <w:rPr>
                <w:color w:val="000000"/>
                <w:sz w:val="27"/>
                <w:szCs w:val="27"/>
              </w:rPr>
              <w:t>0,019xTMĐT theo quy định tại Thông tư 209/2016/TT-BTC ngày 10/11/2016 của Bộ Tài chính quy định mức thu, chế độ thu, nộp, quản lý và sử dụng phí thẩm định dự án đầu tư xây dựng, phí thẩm định thiết kế cơ sở.</w:t>
            </w:r>
          </w:p>
        </w:tc>
        <w:tc>
          <w:tcPr>
            <w:tcW w:w="1417" w:type="dxa"/>
            <w:vAlign w:val="center"/>
          </w:tcPr>
          <w:p w:rsidR="00941E49" w:rsidRPr="00BD3001" w:rsidRDefault="00941E49" w:rsidP="00941E49">
            <w:pPr>
              <w:spacing w:after="0"/>
              <w:jc w:val="center"/>
              <w:rPr>
                <w:sz w:val="26"/>
                <w:szCs w:val="26"/>
              </w:rPr>
            </w:pPr>
          </w:p>
        </w:tc>
      </w:tr>
      <w:tr w:rsidR="00941E49" w:rsidRPr="00BD3001" w:rsidTr="00941E49">
        <w:tc>
          <w:tcPr>
            <w:tcW w:w="709" w:type="dxa"/>
            <w:vAlign w:val="center"/>
          </w:tcPr>
          <w:p w:rsidR="00941E49" w:rsidRPr="00BD3001" w:rsidRDefault="00370D9C" w:rsidP="002C30BC">
            <w:pPr>
              <w:spacing w:after="0"/>
              <w:jc w:val="center"/>
              <w:rPr>
                <w:sz w:val="26"/>
                <w:szCs w:val="26"/>
              </w:rPr>
            </w:pPr>
            <w:r>
              <w:rPr>
                <w:sz w:val="26"/>
                <w:szCs w:val="26"/>
              </w:rPr>
              <w:t>14</w:t>
            </w:r>
          </w:p>
        </w:tc>
        <w:tc>
          <w:tcPr>
            <w:tcW w:w="4111" w:type="dxa"/>
            <w:vAlign w:val="center"/>
          </w:tcPr>
          <w:p w:rsidR="00941E49" w:rsidRPr="00BD3001" w:rsidRDefault="00735B60" w:rsidP="00735B60">
            <w:pPr>
              <w:spacing w:after="0"/>
              <w:jc w:val="both"/>
              <w:rPr>
                <w:sz w:val="26"/>
                <w:szCs w:val="26"/>
              </w:rPr>
            </w:pPr>
            <w:r w:rsidRPr="00735B60">
              <w:rPr>
                <w:sz w:val="26"/>
                <w:szCs w:val="26"/>
              </w:rPr>
              <w:t>Cấp giấy phép xây dựng mới đối với công trình cấp đặc biệt, cấp I, cấp II (công trình Không theo tuyến/Theo tuyến trong đô thị/Tín ngưỡng, tôn giáo /Tượng đài, tranh hoành tráng/Theo giai đoạn cho công trình không theo tuyến/Theo giai đoạn cho công trình theo tuyến trong đô thị/Dự án)</w:t>
            </w:r>
          </w:p>
        </w:tc>
        <w:tc>
          <w:tcPr>
            <w:tcW w:w="2835" w:type="dxa"/>
            <w:vAlign w:val="center"/>
          </w:tcPr>
          <w:p w:rsidR="00941E49" w:rsidRDefault="00735B60" w:rsidP="00AD0A1F">
            <w:pPr>
              <w:spacing w:after="0"/>
              <w:jc w:val="both"/>
              <w:rPr>
                <w:sz w:val="26"/>
                <w:szCs w:val="26"/>
              </w:rPr>
            </w:pPr>
            <w:r>
              <w:rPr>
                <w:sz w:val="26"/>
                <w:szCs w:val="26"/>
              </w:rPr>
              <w:t xml:space="preserve">150.000 </w:t>
            </w:r>
            <w:r w:rsidRPr="00735B60">
              <w:rPr>
                <w:sz w:val="26"/>
                <w:szCs w:val="26"/>
              </w:rPr>
              <w:t>đồng</w:t>
            </w:r>
            <w:r w:rsidR="00AD0A1F">
              <w:rPr>
                <w:sz w:val="26"/>
                <w:szCs w:val="26"/>
              </w:rPr>
              <w:t xml:space="preserve"> </w:t>
            </w:r>
            <w:r w:rsidRPr="00735B60">
              <w:rPr>
                <w:sz w:val="26"/>
                <w:szCs w:val="26"/>
              </w:rPr>
              <w:t>(Theo Quyết   định số 4</w:t>
            </w:r>
            <w:r>
              <w:rPr>
                <w:sz w:val="26"/>
                <w:szCs w:val="26"/>
              </w:rPr>
              <w:t xml:space="preserve">6/2017/QĐ-UBND  ngày 14/9/2017 </w:t>
            </w:r>
            <w:r w:rsidRPr="00735B60">
              <w:rPr>
                <w:sz w:val="26"/>
                <w:szCs w:val="26"/>
              </w:rPr>
              <w:t>của    UBND tỉnh)</w:t>
            </w:r>
          </w:p>
        </w:tc>
        <w:tc>
          <w:tcPr>
            <w:tcW w:w="1417" w:type="dxa"/>
            <w:vAlign w:val="center"/>
          </w:tcPr>
          <w:p w:rsidR="00941E49" w:rsidRPr="00BD3001" w:rsidRDefault="00941E49" w:rsidP="00941E49">
            <w:pPr>
              <w:spacing w:after="0"/>
              <w:jc w:val="center"/>
              <w:rPr>
                <w:sz w:val="26"/>
                <w:szCs w:val="26"/>
              </w:rPr>
            </w:pPr>
          </w:p>
        </w:tc>
      </w:tr>
      <w:tr w:rsidR="00941E49" w:rsidRPr="00BD3001" w:rsidTr="00941E49">
        <w:tc>
          <w:tcPr>
            <w:tcW w:w="709" w:type="dxa"/>
            <w:vAlign w:val="center"/>
          </w:tcPr>
          <w:p w:rsidR="00941E49" w:rsidRPr="00BD3001" w:rsidRDefault="00370D9C" w:rsidP="002C30BC">
            <w:pPr>
              <w:spacing w:after="0"/>
              <w:jc w:val="center"/>
              <w:rPr>
                <w:sz w:val="26"/>
                <w:szCs w:val="26"/>
              </w:rPr>
            </w:pPr>
            <w:r>
              <w:rPr>
                <w:sz w:val="26"/>
                <w:szCs w:val="26"/>
              </w:rPr>
              <w:t>15</w:t>
            </w:r>
          </w:p>
        </w:tc>
        <w:tc>
          <w:tcPr>
            <w:tcW w:w="4111" w:type="dxa"/>
            <w:vAlign w:val="center"/>
          </w:tcPr>
          <w:p w:rsidR="00941E49" w:rsidRPr="00BD3001" w:rsidRDefault="00775C47" w:rsidP="008039FB">
            <w:pPr>
              <w:spacing w:after="0"/>
              <w:jc w:val="both"/>
              <w:rPr>
                <w:sz w:val="26"/>
                <w:szCs w:val="26"/>
              </w:rPr>
            </w:pPr>
            <w:r w:rsidRPr="00775C47">
              <w:rPr>
                <w:sz w:val="26"/>
                <w:szCs w:val="26"/>
              </w:rPr>
              <w:t>Cấp giấy phép hoạt động xây dựng cho nhà thầu nước ngoài thuộc dự án nhóm B, nhóm C</w:t>
            </w:r>
          </w:p>
        </w:tc>
        <w:tc>
          <w:tcPr>
            <w:tcW w:w="2835" w:type="dxa"/>
            <w:vAlign w:val="center"/>
          </w:tcPr>
          <w:p w:rsidR="00941E49" w:rsidRDefault="00A53344" w:rsidP="00A53344">
            <w:pPr>
              <w:spacing w:after="0"/>
              <w:jc w:val="both"/>
              <w:rPr>
                <w:sz w:val="26"/>
                <w:szCs w:val="26"/>
              </w:rPr>
            </w:pPr>
            <w:r>
              <w:rPr>
                <w:sz w:val="26"/>
                <w:szCs w:val="26"/>
              </w:rPr>
              <w:t>2.0</w:t>
            </w:r>
            <w:r w:rsidRPr="00DF7FB4">
              <w:rPr>
                <w:sz w:val="26"/>
                <w:szCs w:val="26"/>
              </w:rPr>
              <w:t>00</w:t>
            </w:r>
            <w:r>
              <w:rPr>
                <w:sz w:val="26"/>
                <w:szCs w:val="26"/>
              </w:rPr>
              <w:t>.</w:t>
            </w:r>
            <w:r w:rsidRPr="00DF7FB4">
              <w:rPr>
                <w:sz w:val="26"/>
                <w:szCs w:val="26"/>
              </w:rPr>
              <w:t xml:space="preserve">000 Đồng </w:t>
            </w:r>
            <w:r>
              <w:rPr>
                <w:color w:val="000000"/>
                <w:szCs w:val="28"/>
                <w:shd w:val="clear" w:color="auto" w:fill="FFFFFF"/>
              </w:rPr>
              <w:t>(Theo quy định tại Thông tư 32/2022/TT-BTC ngày 24/6/2022)</w:t>
            </w:r>
          </w:p>
        </w:tc>
        <w:tc>
          <w:tcPr>
            <w:tcW w:w="1417" w:type="dxa"/>
            <w:vAlign w:val="center"/>
          </w:tcPr>
          <w:p w:rsidR="00941E49" w:rsidRPr="00BD3001" w:rsidRDefault="00941E49" w:rsidP="00941E49">
            <w:pPr>
              <w:spacing w:after="0"/>
              <w:jc w:val="center"/>
              <w:rPr>
                <w:sz w:val="26"/>
                <w:szCs w:val="26"/>
              </w:rPr>
            </w:pPr>
          </w:p>
        </w:tc>
      </w:tr>
      <w:tr w:rsidR="00941E49" w:rsidRPr="00BD3001" w:rsidTr="00941E49">
        <w:tc>
          <w:tcPr>
            <w:tcW w:w="709" w:type="dxa"/>
            <w:vAlign w:val="center"/>
          </w:tcPr>
          <w:p w:rsidR="00941E49" w:rsidRPr="00BD3001" w:rsidRDefault="00370D9C" w:rsidP="002C30BC">
            <w:pPr>
              <w:spacing w:after="0"/>
              <w:jc w:val="center"/>
              <w:rPr>
                <w:sz w:val="26"/>
                <w:szCs w:val="26"/>
              </w:rPr>
            </w:pPr>
            <w:r>
              <w:rPr>
                <w:sz w:val="26"/>
                <w:szCs w:val="26"/>
              </w:rPr>
              <w:t>16</w:t>
            </w:r>
          </w:p>
        </w:tc>
        <w:tc>
          <w:tcPr>
            <w:tcW w:w="4111" w:type="dxa"/>
            <w:vAlign w:val="center"/>
          </w:tcPr>
          <w:p w:rsidR="00941E49" w:rsidRPr="00BD3001" w:rsidRDefault="00AD0A1F" w:rsidP="00AD0A1F">
            <w:pPr>
              <w:spacing w:after="0"/>
              <w:jc w:val="both"/>
              <w:rPr>
                <w:sz w:val="26"/>
                <w:szCs w:val="26"/>
              </w:rPr>
            </w:pPr>
            <w:r w:rsidRPr="00AD0A1F">
              <w:rPr>
                <w:sz w:val="26"/>
                <w:szCs w:val="26"/>
              </w:rPr>
              <w:t>Cấp giấy phép xây dựng sửa chữa, cải tạo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c>
          <w:tcPr>
            <w:tcW w:w="2835" w:type="dxa"/>
            <w:vAlign w:val="center"/>
          </w:tcPr>
          <w:p w:rsidR="00941E49" w:rsidRDefault="00AD0A1F" w:rsidP="00A53344">
            <w:pPr>
              <w:spacing w:after="0"/>
              <w:jc w:val="both"/>
              <w:rPr>
                <w:sz w:val="26"/>
                <w:szCs w:val="26"/>
              </w:rPr>
            </w:pPr>
            <w:r w:rsidRPr="00AD0A1F">
              <w:rPr>
                <w:sz w:val="26"/>
                <w:szCs w:val="26"/>
              </w:rPr>
              <w:t>150.000 đồng</w:t>
            </w:r>
            <w:r>
              <w:rPr>
                <w:sz w:val="26"/>
                <w:szCs w:val="26"/>
              </w:rPr>
              <w:t xml:space="preserve"> </w:t>
            </w:r>
            <w:r w:rsidRPr="00AD0A1F">
              <w:rPr>
                <w:sz w:val="26"/>
                <w:szCs w:val="26"/>
              </w:rPr>
              <w:t>(Theo Quyết   định số 46/2017/QĐ-UBND  ngày 14/9/2017 của    UBND tỉnh)</w:t>
            </w:r>
          </w:p>
        </w:tc>
        <w:tc>
          <w:tcPr>
            <w:tcW w:w="1417" w:type="dxa"/>
            <w:vAlign w:val="center"/>
          </w:tcPr>
          <w:p w:rsidR="00941E49" w:rsidRPr="00BD3001" w:rsidRDefault="00941E49" w:rsidP="00941E49">
            <w:pPr>
              <w:spacing w:after="0"/>
              <w:jc w:val="center"/>
              <w:rPr>
                <w:sz w:val="26"/>
                <w:szCs w:val="26"/>
              </w:rPr>
            </w:pPr>
          </w:p>
        </w:tc>
      </w:tr>
      <w:tr w:rsidR="00941E49" w:rsidRPr="00BD3001" w:rsidTr="00941E49">
        <w:tc>
          <w:tcPr>
            <w:tcW w:w="709" w:type="dxa"/>
            <w:vAlign w:val="center"/>
          </w:tcPr>
          <w:p w:rsidR="00941E49" w:rsidRPr="00BD3001" w:rsidRDefault="00370D9C" w:rsidP="002C30BC">
            <w:pPr>
              <w:spacing w:after="0"/>
              <w:jc w:val="center"/>
              <w:rPr>
                <w:sz w:val="26"/>
                <w:szCs w:val="26"/>
              </w:rPr>
            </w:pPr>
            <w:r>
              <w:rPr>
                <w:sz w:val="26"/>
                <w:szCs w:val="26"/>
              </w:rPr>
              <w:t>17</w:t>
            </w:r>
          </w:p>
        </w:tc>
        <w:tc>
          <w:tcPr>
            <w:tcW w:w="4111" w:type="dxa"/>
            <w:vAlign w:val="center"/>
          </w:tcPr>
          <w:p w:rsidR="00941E49" w:rsidRPr="00BD3001" w:rsidRDefault="000137E1" w:rsidP="000137E1">
            <w:pPr>
              <w:spacing w:after="0"/>
              <w:jc w:val="both"/>
              <w:rPr>
                <w:sz w:val="26"/>
                <w:szCs w:val="26"/>
              </w:rPr>
            </w:pPr>
            <w:r w:rsidRPr="000137E1">
              <w:rPr>
                <w:sz w:val="26"/>
                <w:szCs w:val="26"/>
              </w:rPr>
              <w:t xml:space="preserve">Cấp điều chỉnh giấy phép xây dựng đối với công trình cấp đặc biệt, cấp I, cấp II (công trình Không theo tuyến/Theo tuyến trong đô thị/Tín </w:t>
            </w:r>
            <w:r w:rsidRPr="000137E1">
              <w:rPr>
                <w:sz w:val="26"/>
                <w:szCs w:val="26"/>
              </w:rPr>
              <w:lastRenderedPageBreak/>
              <w:t>ngưỡng, tôn giáo/Tượng đài, tranh hoành tráng/Theo giai đoạn cho công trình không theo tuyến/Theo giai đoạn cho công trình theo tuyến trong đô thị/Dự án)</w:t>
            </w:r>
          </w:p>
        </w:tc>
        <w:tc>
          <w:tcPr>
            <w:tcW w:w="2835" w:type="dxa"/>
            <w:vAlign w:val="center"/>
          </w:tcPr>
          <w:p w:rsidR="00941E49" w:rsidRDefault="000137E1" w:rsidP="00A53344">
            <w:pPr>
              <w:spacing w:after="0"/>
              <w:jc w:val="both"/>
              <w:rPr>
                <w:sz w:val="26"/>
                <w:szCs w:val="26"/>
              </w:rPr>
            </w:pPr>
            <w:r>
              <w:rPr>
                <w:sz w:val="26"/>
                <w:szCs w:val="26"/>
              </w:rPr>
              <w:lastRenderedPageBreak/>
              <w:t>Không có</w:t>
            </w:r>
          </w:p>
        </w:tc>
        <w:tc>
          <w:tcPr>
            <w:tcW w:w="1417" w:type="dxa"/>
            <w:vAlign w:val="center"/>
          </w:tcPr>
          <w:p w:rsidR="00941E49" w:rsidRPr="00BD3001" w:rsidRDefault="00941E49" w:rsidP="00941E49">
            <w:pPr>
              <w:spacing w:after="0"/>
              <w:jc w:val="center"/>
              <w:rPr>
                <w:sz w:val="26"/>
                <w:szCs w:val="26"/>
              </w:rPr>
            </w:pPr>
          </w:p>
        </w:tc>
      </w:tr>
      <w:tr w:rsidR="00941E49" w:rsidRPr="00BD3001" w:rsidTr="00941E49">
        <w:tc>
          <w:tcPr>
            <w:tcW w:w="709" w:type="dxa"/>
            <w:vAlign w:val="center"/>
          </w:tcPr>
          <w:p w:rsidR="00941E49" w:rsidRPr="00BD3001" w:rsidRDefault="00370D9C" w:rsidP="002C30BC">
            <w:pPr>
              <w:spacing w:after="0"/>
              <w:jc w:val="center"/>
              <w:rPr>
                <w:sz w:val="26"/>
                <w:szCs w:val="26"/>
              </w:rPr>
            </w:pPr>
            <w:r>
              <w:rPr>
                <w:sz w:val="26"/>
                <w:szCs w:val="26"/>
              </w:rPr>
              <w:lastRenderedPageBreak/>
              <w:t>18</w:t>
            </w:r>
          </w:p>
        </w:tc>
        <w:tc>
          <w:tcPr>
            <w:tcW w:w="4111" w:type="dxa"/>
            <w:vAlign w:val="center"/>
          </w:tcPr>
          <w:p w:rsidR="00941E49" w:rsidRPr="00BD3001" w:rsidRDefault="00A427F4" w:rsidP="00A427F4">
            <w:pPr>
              <w:spacing w:after="0"/>
              <w:jc w:val="both"/>
              <w:rPr>
                <w:sz w:val="26"/>
                <w:szCs w:val="26"/>
              </w:rPr>
            </w:pPr>
            <w:r w:rsidRPr="00A427F4">
              <w:rPr>
                <w:sz w:val="26"/>
                <w:szCs w:val="26"/>
              </w:rPr>
              <w:t>Cấp giấy phép hoạt động xây dựng điều chỉnh cho nhà thầu nước ngoài thuộc dự án nhóm B, nhóm C</w:t>
            </w:r>
          </w:p>
        </w:tc>
        <w:tc>
          <w:tcPr>
            <w:tcW w:w="2835" w:type="dxa"/>
            <w:vAlign w:val="center"/>
          </w:tcPr>
          <w:p w:rsidR="00941E49" w:rsidRDefault="00A53344" w:rsidP="00A53344">
            <w:pPr>
              <w:spacing w:after="0"/>
              <w:jc w:val="both"/>
              <w:rPr>
                <w:sz w:val="26"/>
                <w:szCs w:val="26"/>
              </w:rPr>
            </w:pPr>
            <w:r>
              <w:rPr>
                <w:sz w:val="26"/>
                <w:szCs w:val="26"/>
              </w:rPr>
              <w:t>2.0</w:t>
            </w:r>
            <w:r w:rsidRPr="00DF7FB4">
              <w:rPr>
                <w:sz w:val="26"/>
                <w:szCs w:val="26"/>
              </w:rPr>
              <w:t>00</w:t>
            </w:r>
            <w:r>
              <w:rPr>
                <w:sz w:val="26"/>
                <w:szCs w:val="26"/>
              </w:rPr>
              <w:t>.</w:t>
            </w:r>
            <w:r w:rsidRPr="00DF7FB4">
              <w:rPr>
                <w:sz w:val="26"/>
                <w:szCs w:val="26"/>
              </w:rPr>
              <w:t xml:space="preserve">000 Đồng </w:t>
            </w:r>
            <w:r>
              <w:rPr>
                <w:color w:val="000000"/>
                <w:szCs w:val="28"/>
                <w:shd w:val="clear" w:color="auto" w:fill="FFFFFF"/>
              </w:rPr>
              <w:t>(Theo quy định tại Thông tư 32/2022/TT-BTC ngày 24/6/2022)</w:t>
            </w:r>
          </w:p>
        </w:tc>
        <w:tc>
          <w:tcPr>
            <w:tcW w:w="1417" w:type="dxa"/>
            <w:vAlign w:val="center"/>
          </w:tcPr>
          <w:p w:rsidR="00941E49" w:rsidRPr="00BD3001" w:rsidRDefault="00941E49" w:rsidP="00941E49">
            <w:pPr>
              <w:spacing w:after="0"/>
              <w:jc w:val="center"/>
              <w:rPr>
                <w:sz w:val="26"/>
                <w:szCs w:val="26"/>
              </w:rPr>
            </w:pPr>
          </w:p>
        </w:tc>
      </w:tr>
      <w:tr w:rsidR="00941E49" w:rsidRPr="00BD3001" w:rsidTr="00941E49">
        <w:tc>
          <w:tcPr>
            <w:tcW w:w="709" w:type="dxa"/>
            <w:vAlign w:val="center"/>
          </w:tcPr>
          <w:p w:rsidR="00941E49" w:rsidRPr="00BD3001" w:rsidRDefault="00370D9C" w:rsidP="002C30BC">
            <w:pPr>
              <w:spacing w:after="0"/>
              <w:jc w:val="center"/>
              <w:rPr>
                <w:sz w:val="26"/>
                <w:szCs w:val="26"/>
              </w:rPr>
            </w:pPr>
            <w:r>
              <w:rPr>
                <w:sz w:val="26"/>
                <w:szCs w:val="26"/>
              </w:rPr>
              <w:t>19</w:t>
            </w:r>
          </w:p>
        </w:tc>
        <w:tc>
          <w:tcPr>
            <w:tcW w:w="4111" w:type="dxa"/>
            <w:vAlign w:val="center"/>
          </w:tcPr>
          <w:p w:rsidR="00941E49" w:rsidRPr="00BD3001" w:rsidRDefault="00656E17" w:rsidP="00656E17">
            <w:pPr>
              <w:spacing w:after="0"/>
              <w:jc w:val="both"/>
              <w:rPr>
                <w:sz w:val="26"/>
                <w:szCs w:val="26"/>
              </w:rPr>
            </w:pPr>
            <w:r w:rsidRPr="00656E17">
              <w:rPr>
                <w:sz w:val="26"/>
                <w:szCs w:val="26"/>
              </w:rPr>
              <w:t>Thẩm định thiết kế xây dựng triển khai sau thiết kế cơ sở/điều chỉnh thiết kế xây dựng triển khai sau thiết kế cơ sở</w:t>
            </w:r>
          </w:p>
        </w:tc>
        <w:tc>
          <w:tcPr>
            <w:tcW w:w="2835" w:type="dxa"/>
            <w:vAlign w:val="center"/>
          </w:tcPr>
          <w:p w:rsidR="00941E49" w:rsidRDefault="00EE4B9D" w:rsidP="00EE4B9D">
            <w:pPr>
              <w:spacing w:after="0"/>
              <w:jc w:val="both"/>
              <w:rPr>
                <w:sz w:val="26"/>
                <w:szCs w:val="26"/>
              </w:rPr>
            </w:pPr>
            <w:r>
              <w:rPr>
                <w:sz w:val="26"/>
                <w:szCs w:val="26"/>
              </w:rPr>
              <w:t>Thu theo quy định hiện hành</w:t>
            </w:r>
          </w:p>
        </w:tc>
        <w:tc>
          <w:tcPr>
            <w:tcW w:w="1417" w:type="dxa"/>
            <w:vAlign w:val="center"/>
          </w:tcPr>
          <w:p w:rsidR="00941E49" w:rsidRPr="00BD3001" w:rsidRDefault="00941E49" w:rsidP="00941E49">
            <w:pPr>
              <w:spacing w:after="0"/>
              <w:jc w:val="center"/>
              <w:rPr>
                <w:sz w:val="26"/>
                <w:szCs w:val="26"/>
              </w:rPr>
            </w:pPr>
          </w:p>
        </w:tc>
      </w:tr>
      <w:tr w:rsidR="00941E49" w:rsidRPr="00BD3001" w:rsidTr="00941E49">
        <w:tc>
          <w:tcPr>
            <w:tcW w:w="709" w:type="dxa"/>
            <w:vAlign w:val="center"/>
          </w:tcPr>
          <w:p w:rsidR="00941E49" w:rsidRPr="00BD3001" w:rsidRDefault="00370D9C" w:rsidP="002C30BC">
            <w:pPr>
              <w:spacing w:after="0"/>
              <w:jc w:val="center"/>
              <w:rPr>
                <w:sz w:val="26"/>
                <w:szCs w:val="26"/>
              </w:rPr>
            </w:pPr>
            <w:r>
              <w:rPr>
                <w:sz w:val="26"/>
                <w:szCs w:val="26"/>
              </w:rPr>
              <w:t>20</w:t>
            </w:r>
          </w:p>
        </w:tc>
        <w:tc>
          <w:tcPr>
            <w:tcW w:w="4111" w:type="dxa"/>
            <w:vAlign w:val="center"/>
          </w:tcPr>
          <w:p w:rsidR="00941E49" w:rsidRPr="00BD3001" w:rsidRDefault="007268FB" w:rsidP="007268FB">
            <w:pPr>
              <w:spacing w:after="0"/>
              <w:jc w:val="both"/>
              <w:rPr>
                <w:sz w:val="26"/>
                <w:szCs w:val="26"/>
              </w:rPr>
            </w:pPr>
            <w:r w:rsidRPr="007268FB">
              <w:rPr>
                <w:sz w:val="26"/>
                <w:szCs w:val="26"/>
              </w:rPr>
              <w:t>Cấp giấy phép di dời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c>
          <w:tcPr>
            <w:tcW w:w="2835" w:type="dxa"/>
            <w:vAlign w:val="center"/>
          </w:tcPr>
          <w:p w:rsidR="00941E49" w:rsidRDefault="007268FB" w:rsidP="007268FB">
            <w:pPr>
              <w:spacing w:after="0"/>
              <w:jc w:val="both"/>
              <w:rPr>
                <w:sz w:val="26"/>
                <w:szCs w:val="26"/>
              </w:rPr>
            </w:pPr>
            <w:r w:rsidRPr="00AD0A1F">
              <w:rPr>
                <w:sz w:val="26"/>
                <w:szCs w:val="26"/>
              </w:rPr>
              <w:t>150.000 đồng</w:t>
            </w:r>
            <w:r>
              <w:rPr>
                <w:sz w:val="26"/>
                <w:szCs w:val="26"/>
              </w:rPr>
              <w:t xml:space="preserve"> </w:t>
            </w:r>
            <w:r w:rsidRPr="00AD0A1F">
              <w:rPr>
                <w:sz w:val="26"/>
                <w:szCs w:val="26"/>
              </w:rPr>
              <w:t>(Theo Quyết   định số 46/2017/QĐ-UBND  ngày 14/9/2017 của    UBND tỉnh)</w:t>
            </w:r>
          </w:p>
        </w:tc>
        <w:tc>
          <w:tcPr>
            <w:tcW w:w="1417" w:type="dxa"/>
            <w:vAlign w:val="center"/>
          </w:tcPr>
          <w:p w:rsidR="00941E49" w:rsidRPr="00BD3001" w:rsidRDefault="00941E49" w:rsidP="00941E49">
            <w:pPr>
              <w:spacing w:after="0"/>
              <w:jc w:val="center"/>
              <w:rPr>
                <w:sz w:val="26"/>
                <w:szCs w:val="26"/>
              </w:rPr>
            </w:pPr>
          </w:p>
        </w:tc>
      </w:tr>
      <w:tr w:rsidR="00941E49" w:rsidRPr="00BD3001" w:rsidTr="00941E49">
        <w:tc>
          <w:tcPr>
            <w:tcW w:w="709" w:type="dxa"/>
            <w:vAlign w:val="center"/>
          </w:tcPr>
          <w:p w:rsidR="00941E49" w:rsidRPr="00BD3001" w:rsidRDefault="00370D9C" w:rsidP="002C30BC">
            <w:pPr>
              <w:spacing w:after="0"/>
              <w:jc w:val="center"/>
              <w:rPr>
                <w:sz w:val="26"/>
                <w:szCs w:val="26"/>
              </w:rPr>
            </w:pPr>
            <w:r>
              <w:rPr>
                <w:sz w:val="26"/>
                <w:szCs w:val="26"/>
              </w:rPr>
              <w:t>21</w:t>
            </w:r>
          </w:p>
        </w:tc>
        <w:tc>
          <w:tcPr>
            <w:tcW w:w="4111" w:type="dxa"/>
            <w:vAlign w:val="center"/>
          </w:tcPr>
          <w:p w:rsidR="00941E49" w:rsidRPr="00BD3001" w:rsidRDefault="006C1C54" w:rsidP="006C1C54">
            <w:pPr>
              <w:spacing w:after="0"/>
              <w:jc w:val="both"/>
              <w:rPr>
                <w:sz w:val="26"/>
                <w:szCs w:val="26"/>
              </w:rPr>
            </w:pPr>
            <w:r w:rsidRPr="006C1C54">
              <w:rPr>
                <w:sz w:val="26"/>
                <w:szCs w:val="26"/>
              </w:rPr>
              <w:t>Gia hạn giấy phép xây dựng đối với công trình cấp đặc biệt, cấp I, cấp II (công trình Không theo tuyến/Theo tuyến trong đô thị/Tín ngưỡng, tôn giáo/Tượng đài, tranh hoành tráng/Sửa chữa, cải tạo/Theo giai đoạn cho công trình không theo tuyến/Theo giai đoạn cho công trình theo tuyến trong đô thị/Dự án)</w:t>
            </w:r>
          </w:p>
        </w:tc>
        <w:tc>
          <w:tcPr>
            <w:tcW w:w="2835" w:type="dxa"/>
            <w:vAlign w:val="center"/>
          </w:tcPr>
          <w:p w:rsidR="00941E49" w:rsidRDefault="006C1C54" w:rsidP="002C30BC">
            <w:pPr>
              <w:spacing w:after="0"/>
              <w:jc w:val="center"/>
              <w:rPr>
                <w:sz w:val="26"/>
                <w:szCs w:val="26"/>
              </w:rPr>
            </w:pPr>
            <w:r w:rsidRPr="006C1C54">
              <w:rPr>
                <w:sz w:val="26"/>
                <w:szCs w:val="26"/>
              </w:rPr>
              <w:t>15.000 đồng/giấy phép</w:t>
            </w:r>
          </w:p>
        </w:tc>
        <w:tc>
          <w:tcPr>
            <w:tcW w:w="1417" w:type="dxa"/>
            <w:vAlign w:val="center"/>
          </w:tcPr>
          <w:p w:rsidR="00941E49" w:rsidRPr="00BD3001" w:rsidRDefault="00941E49" w:rsidP="00941E49">
            <w:pPr>
              <w:spacing w:after="0"/>
              <w:jc w:val="center"/>
              <w:rPr>
                <w:sz w:val="26"/>
                <w:szCs w:val="26"/>
              </w:rPr>
            </w:pPr>
          </w:p>
        </w:tc>
      </w:tr>
      <w:tr w:rsidR="00941E49" w:rsidRPr="00BD3001" w:rsidTr="00941E49">
        <w:tc>
          <w:tcPr>
            <w:tcW w:w="709" w:type="dxa"/>
            <w:vAlign w:val="center"/>
          </w:tcPr>
          <w:p w:rsidR="00941E49" w:rsidRPr="00BD3001" w:rsidRDefault="00370D9C" w:rsidP="002C30BC">
            <w:pPr>
              <w:spacing w:after="0"/>
              <w:jc w:val="center"/>
              <w:rPr>
                <w:sz w:val="26"/>
                <w:szCs w:val="26"/>
              </w:rPr>
            </w:pPr>
            <w:r>
              <w:rPr>
                <w:sz w:val="26"/>
                <w:szCs w:val="26"/>
              </w:rPr>
              <w:t>22</w:t>
            </w:r>
          </w:p>
        </w:tc>
        <w:tc>
          <w:tcPr>
            <w:tcW w:w="4111" w:type="dxa"/>
            <w:vAlign w:val="center"/>
          </w:tcPr>
          <w:p w:rsidR="00941E49" w:rsidRPr="00BD3001" w:rsidRDefault="007921FE" w:rsidP="007921FE">
            <w:pPr>
              <w:spacing w:after="0"/>
              <w:jc w:val="both"/>
              <w:rPr>
                <w:sz w:val="26"/>
                <w:szCs w:val="26"/>
              </w:rPr>
            </w:pPr>
            <w:r w:rsidRPr="007921FE">
              <w:rPr>
                <w:sz w:val="26"/>
                <w:szCs w:val="26"/>
              </w:rPr>
              <w:t>Cấp lại giấy phép xây dựng đối với công trình cấp đặc biệt, cấp I, cấp II (công trình Không theo tuyến/Theo tuyến trong đô thị/Tín ngưỡng, tôn giáo/ Tượng đài, tranh hoành tráng/Sửa chữa, cải tạo/Theo giai đoạn cho công trình không theo tuyến/Theo giai đoạn cho công trình theo tuyến trong đô thị/Dự án)</w:t>
            </w:r>
          </w:p>
        </w:tc>
        <w:tc>
          <w:tcPr>
            <w:tcW w:w="2835" w:type="dxa"/>
            <w:vAlign w:val="center"/>
          </w:tcPr>
          <w:p w:rsidR="00941E49" w:rsidRDefault="009952B7" w:rsidP="002C30BC">
            <w:pPr>
              <w:spacing w:after="0"/>
              <w:jc w:val="center"/>
              <w:rPr>
                <w:sz w:val="26"/>
                <w:szCs w:val="26"/>
              </w:rPr>
            </w:pPr>
            <w:r>
              <w:rPr>
                <w:sz w:val="26"/>
                <w:szCs w:val="26"/>
              </w:rPr>
              <w:t>Không có</w:t>
            </w:r>
          </w:p>
        </w:tc>
        <w:tc>
          <w:tcPr>
            <w:tcW w:w="1417" w:type="dxa"/>
            <w:vAlign w:val="center"/>
          </w:tcPr>
          <w:p w:rsidR="00941E49" w:rsidRPr="00BD3001" w:rsidRDefault="00941E49" w:rsidP="00941E49">
            <w:pPr>
              <w:spacing w:after="0"/>
              <w:jc w:val="center"/>
              <w:rPr>
                <w:sz w:val="26"/>
                <w:szCs w:val="26"/>
              </w:rPr>
            </w:pPr>
          </w:p>
        </w:tc>
      </w:tr>
      <w:tr w:rsidR="00EA45C6" w:rsidRPr="00BD3001" w:rsidTr="00B430DC">
        <w:tc>
          <w:tcPr>
            <w:tcW w:w="709" w:type="dxa"/>
            <w:vAlign w:val="center"/>
          </w:tcPr>
          <w:p w:rsidR="00EA45C6" w:rsidRPr="00EA45C6" w:rsidRDefault="00EA45C6" w:rsidP="002C30BC">
            <w:pPr>
              <w:spacing w:after="0"/>
              <w:jc w:val="center"/>
              <w:rPr>
                <w:b/>
                <w:sz w:val="26"/>
                <w:szCs w:val="26"/>
              </w:rPr>
            </w:pPr>
            <w:r w:rsidRPr="00EA45C6">
              <w:rPr>
                <w:b/>
                <w:sz w:val="26"/>
                <w:szCs w:val="26"/>
              </w:rPr>
              <w:t>IV</w:t>
            </w:r>
          </w:p>
        </w:tc>
        <w:tc>
          <w:tcPr>
            <w:tcW w:w="8363" w:type="dxa"/>
            <w:gridSpan w:val="3"/>
            <w:vAlign w:val="center"/>
          </w:tcPr>
          <w:p w:rsidR="00EA45C6" w:rsidRPr="00EA45C6" w:rsidRDefault="00EA45C6" w:rsidP="00EA45C6">
            <w:pPr>
              <w:spacing w:after="0"/>
              <w:rPr>
                <w:b/>
                <w:sz w:val="26"/>
                <w:szCs w:val="26"/>
              </w:rPr>
            </w:pPr>
            <w:r w:rsidRPr="00EA45C6">
              <w:rPr>
                <w:b/>
                <w:sz w:val="26"/>
                <w:szCs w:val="26"/>
              </w:rPr>
              <w:t>Lĩnh vực Giám định tư pháp xây dựng</w:t>
            </w:r>
            <w:r>
              <w:rPr>
                <w:b/>
                <w:sz w:val="26"/>
                <w:szCs w:val="26"/>
              </w:rPr>
              <w:t xml:space="preserve"> (03 TTHC)</w:t>
            </w:r>
          </w:p>
        </w:tc>
      </w:tr>
      <w:tr w:rsidR="00941E49" w:rsidRPr="00BD3001" w:rsidTr="00941E49">
        <w:tc>
          <w:tcPr>
            <w:tcW w:w="709" w:type="dxa"/>
            <w:vAlign w:val="center"/>
          </w:tcPr>
          <w:p w:rsidR="00941E49" w:rsidRPr="00BD3001" w:rsidRDefault="00DC6071" w:rsidP="002C30BC">
            <w:pPr>
              <w:spacing w:after="0"/>
              <w:jc w:val="center"/>
              <w:rPr>
                <w:sz w:val="26"/>
                <w:szCs w:val="26"/>
              </w:rPr>
            </w:pPr>
            <w:r>
              <w:rPr>
                <w:sz w:val="26"/>
                <w:szCs w:val="26"/>
              </w:rPr>
              <w:lastRenderedPageBreak/>
              <w:t>01</w:t>
            </w:r>
          </w:p>
        </w:tc>
        <w:tc>
          <w:tcPr>
            <w:tcW w:w="4111" w:type="dxa"/>
            <w:vAlign w:val="center"/>
          </w:tcPr>
          <w:p w:rsidR="00941E49" w:rsidRPr="00BD3001" w:rsidRDefault="00DC6071" w:rsidP="00DC6071">
            <w:pPr>
              <w:spacing w:after="0"/>
              <w:jc w:val="both"/>
              <w:rPr>
                <w:sz w:val="26"/>
                <w:szCs w:val="26"/>
              </w:rPr>
            </w:pPr>
            <w:r w:rsidRPr="00DC6071">
              <w:rPr>
                <w:sz w:val="26"/>
                <w:szCs w:val="26"/>
              </w:rPr>
              <w:t>Bổ nhiệm giám định viên tư pháp xây dựng đối với cá nhân khác không thuộc thẩm quyền của Bộ Xây dựng</w:t>
            </w:r>
          </w:p>
        </w:tc>
        <w:tc>
          <w:tcPr>
            <w:tcW w:w="2835" w:type="dxa"/>
            <w:vAlign w:val="center"/>
          </w:tcPr>
          <w:p w:rsidR="00941E49" w:rsidRDefault="00DC6071" w:rsidP="002C30BC">
            <w:pPr>
              <w:spacing w:after="0"/>
              <w:jc w:val="center"/>
              <w:rPr>
                <w:sz w:val="26"/>
                <w:szCs w:val="26"/>
              </w:rPr>
            </w:pPr>
            <w:r>
              <w:rPr>
                <w:sz w:val="26"/>
                <w:szCs w:val="26"/>
              </w:rPr>
              <w:t>Không có</w:t>
            </w:r>
          </w:p>
        </w:tc>
        <w:tc>
          <w:tcPr>
            <w:tcW w:w="1417" w:type="dxa"/>
            <w:vAlign w:val="center"/>
          </w:tcPr>
          <w:p w:rsidR="00941E49" w:rsidRPr="00BD3001" w:rsidRDefault="00941E49" w:rsidP="00941E49">
            <w:pPr>
              <w:spacing w:after="0"/>
              <w:jc w:val="center"/>
              <w:rPr>
                <w:sz w:val="26"/>
                <w:szCs w:val="26"/>
              </w:rPr>
            </w:pPr>
          </w:p>
        </w:tc>
      </w:tr>
      <w:tr w:rsidR="00941E49" w:rsidRPr="00BD3001" w:rsidTr="00941E49">
        <w:tc>
          <w:tcPr>
            <w:tcW w:w="709" w:type="dxa"/>
            <w:vAlign w:val="center"/>
          </w:tcPr>
          <w:p w:rsidR="00941E49" w:rsidRPr="00BD3001" w:rsidRDefault="00DC6071" w:rsidP="002C30BC">
            <w:pPr>
              <w:spacing w:after="0"/>
              <w:jc w:val="center"/>
              <w:rPr>
                <w:sz w:val="26"/>
                <w:szCs w:val="26"/>
              </w:rPr>
            </w:pPr>
            <w:r>
              <w:rPr>
                <w:sz w:val="26"/>
                <w:szCs w:val="26"/>
              </w:rPr>
              <w:t>02</w:t>
            </w:r>
          </w:p>
        </w:tc>
        <w:tc>
          <w:tcPr>
            <w:tcW w:w="4111" w:type="dxa"/>
            <w:vAlign w:val="center"/>
          </w:tcPr>
          <w:p w:rsidR="00941E49" w:rsidRPr="00BD3001" w:rsidRDefault="00DC6071" w:rsidP="00DC6071">
            <w:pPr>
              <w:spacing w:after="0"/>
              <w:jc w:val="both"/>
              <w:rPr>
                <w:sz w:val="26"/>
                <w:szCs w:val="26"/>
              </w:rPr>
            </w:pPr>
            <w:r w:rsidRPr="00DC6071">
              <w:rPr>
                <w:sz w:val="26"/>
                <w:szCs w:val="26"/>
              </w:rPr>
              <w:t>Đăng ký công bố thông tin người giám định tư pháp xây dựng theo vụ việc, tổ chức giám định tư pháp xây dựng theo vụ việc đối với các cá nhân, tổ chức không thuộc thẩm quyền của Bộ Xây dựng, văn phòng giám định tư pháp xây dựng trên địa bàn được Ủy ban nhân dân tỉnh cho phép hoạt động</w:t>
            </w:r>
          </w:p>
        </w:tc>
        <w:tc>
          <w:tcPr>
            <w:tcW w:w="2835" w:type="dxa"/>
            <w:vAlign w:val="center"/>
          </w:tcPr>
          <w:p w:rsidR="00941E49" w:rsidRDefault="00DC6071" w:rsidP="002C30BC">
            <w:pPr>
              <w:spacing w:after="0"/>
              <w:jc w:val="center"/>
              <w:rPr>
                <w:sz w:val="26"/>
                <w:szCs w:val="26"/>
              </w:rPr>
            </w:pPr>
            <w:r>
              <w:rPr>
                <w:sz w:val="26"/>
                <w:szCs w:val="26"/>
              </w:rPr>
              <w:t>Không có</w:t>
            </w:r>
          </w:p>
        </w:tc>
        <w:tc>
          <w:tcPr>
            <w:tcW w:w="1417" w:type="dxa"/>
            <w:vAlign w:val="center"/>
          </w:tcPr>
          <w:p w:rsidR="00941E49" w:rsidRPr="00BD3001" w:rsidRDefault="00941E49" w:rsidP="00941E49">
            <w:pPr>
              <w:spacing w:after="0"/>
              <w:jc w:val="center"/>
              <w:rPr>
                <w:sz w:val="26"/>
                <w:szCs w:val="26"/>
              </w:rPr>
            </w:pPr>
          </w:p>
        </w:tc>
      </w:tr>
      <w:tr w:rsidR="00941E49" w:rsidRPr="00BD3001" w:rsidTr="00941E49">
        <w:tc>
          <w:tcPr>
            <w:tcW w:w="709" w:type="dxa"/>
            <w:vAlign w:val="center"/>
          </w:tcPr>
          <w:p w:rsidR="00941E49" w:rsidRPr="00BD3001" w:rsidRDefault="00DC6071" w:rsidP="002C30BC">
            <w:pPr>
              <w:spacing w:after="0"/>
              <w:jc w:val="center"/>
              <w:rPr>
                <w:sz w:val="26"/>
                <w:szCs w:val="26"/>
              </w:rPr>
            </w:pPr>
            <w:r>
              <w:rPr>
                <w:sz w:val="26"/>
                <w:szCs w:val="26"/>
              </w:rPr>
              <w:t>03</w:t>
            </w:r>
          </w:p>
        </w:tc>
        <w:tc>
          <w:tcPr>
            <w:tcW w:w="4111" w:type="dxa"/>
            <w:vAlign w:val="center"/>
          </w:tcPr>
          <w:p w:rsidR="00941E49" w:rsidRPr="00BD3001" w:rsidRDefault="00DC6071" w:rsidP="00DC6071">
            <w:pPr>
              <w:spacing w:after="0"/>
              <w:jc w:val="both"/>
              <w:rPr>
                <w:sz w:val="26"/>
                <w:szCs w:val="26"/>
              </w:rPr>
            </w:pPr>
            <w:r w:rsidRPr="00DC6071">
              <w:rPr>
                <w:sz w:val="26"/>
                <w:szCs w:val="26"/>
              </w:rPr>
              <w:t>Điều chỉnh, thay đổi thông tin cá nhân, tổ chức giám định tư pháp xây dựng đối với cá nhân, tổ chức do Ủy ban nhân dân tỉnh đã tiếp nhận đăng ký, công bố thông tin</w:t>
            </w:r>
          </w:p>
        </w:tc>
        <w:tc>
          <w:tcPr>
            <w:tcW w:w="2835" w:type="dxa"/>
            <w:vAlign w:val="center"/>
          </w:tcPr>
          <w:p w:rsidR="00941E49" w:rsidRDefault="00DC6071" w:rsidP="002C30BC">
            <w:pPr>
              <w:spacing w:after="0"/>
              <w:jc w:val="center"/>
              <w:rPr>
                <w:sz w:val="26"/>
                <w:szCs w:val="26"/>
              </w:rPr>
            </w:pPr>
            <w:r>
              <w:rPr>
                <w:sz w:val="26"/>
                <w:szCs w:val="26"/>
              </w:rPr>
              <w:t>Không có</w:t>
            </w:r>
          </w:p>
        </w:tc>
        <w:tc>
          <w:tcPr>
            <w:tcW w:w="1417" w:type="dxa"/>
            <w:vAlign w:val="center"/>
          </w:tcPr>
          <w:p w:rsidR="00941E49" w:rsidRPr="00BD3001" w:rsidRDefault="00941E49" w:rsidP="00941E49">
            <w:pPr>
              <w:spacing w:after="0"/>
              <w:jc w:val="center"/>
              <w:rPr>
                <w:sz w:val="26"/>
                <w:szCs w:val="26"/>
              </w:rPr>
            </w:pPr>
          </w:p>
        </w:tc>
      </w:tr>
      <w:tr w:rsidR="002A13C3" w:rsidRPr="00BD3001" w:rsidTr="00005189">
        <w:tc>
          <w:tcPr>
            <w:tcW w:w="709" w:type="dxa"/>
            <w:vAlign w:val="center"/>
          </w:tcPr>
          <w:p w:rsidR="002A13C3" w:rsidRPr="002A13C3" w:rsidRDefault="002A13C3" w:rsidP="002C30BC">
            <w:pPr>
              <w:spacing w:after="0"/>
              <w:jc w:val="center"/>
              <w:rPr>
                <w:b/>
                <w:sz w:val="26"/>
                <w:szCs w:val="26"/>
              </w:rPr>
            </w:pPr>
            <w:r w:rsidRPr="002A13C3">
              <w:rPr>
                <w:b/>
                <w:sz w:val="26"/>
                <w:szCs w:val="26"/>
              </w:rPr>
              <w:t>V</w:t>
            </w:r>
          </w:p>
        </w:tc>
        <w:tc>
          <w:tcPr>
            <w:tcW w:w="8363" w:type="dxa"/>
            <w:gridSpan w:val="3"/>
            <w:vAlign w:val="center"/>
          </w:tcPr>
          <w:p w:rsidR="002A13C3" w:rsidRPr="002A13C3" w:rsidRDefault="002A13C3" w:rsidP="002A13C3">
            <w:pPr>
              <w:spacing w:after="0"/>
              <w:jc w:val="both"/>
              <w:rPr>
                <w:b/>
                <w:sz w:val="26"/>
                <w:szCs w:val="26"/>
              </w:rPr>
            </w:pPr>
            <w:r w:rsidRPr="002A13C3">
              <w:rPr>
                <w:b/>
                <w:sz w:val="26"/>
                <w:szCs w:val="26"/>
              </w:rPr>
              <w:t>Lĩnh vực Kiến trúc (06 TTHC)</w:t>
            </w:r>
          </w:p>
        </w:tc>
      </w:tr>
      <w:tr w:rsidR="00941E49" w:rsidRPr="00BD3001" w:rsidTr="00941E49">
        <w:tc>
          <w:tcPr>
            <w:tcW w:w="709" w:type="dxa"/>
            <w:vAlign w:val="center"/>
          </w:tcPr>
          <w:p w:rsidR="00941E49" w:rsidRPr="00BD3001" w:rsidRDefault="002E4F76" w:rsidP="002C30BC">
            <w:pPr>
              <w:spacing w:after="0"/>
              <w:jc w:val="center"/>
              <w:rPr>
                <w:sz w:val="26"/>
                <w:szCs w:val="26"/>
              </w:rPr>
            </w:pPr>
            <w:r>
              <w:rPr>
                <w:sz w:val="26"/>
                <w:szCs w:val="26"/>
              </w:rPr>
              <w:t>01</w:t>
            </w:r>
          </w:p>
        </w:tc>
        <w:tc>
          <w:tcPr>
            <w:tcW w:w="4111" w:type="dxa"/>
            <w:vAlign w:val="center"/>
          </w:tcPr>
          <w:p w:rsidR="00941E49" w:rsidRPr="00BD3001" w:rsidRDefault="002E4F76" w:rsidP="002E4F76">
            <w:pPr>
              <w:spacing w:after="0"/>
              <w:jc w:val="both"/>
              <w:rPr>
                <w:sz w:val="26"/>
                <w:szCs w:val="26"/>
              </w:rPr>
            </w:pPr>
            <w:r w:rsidRPr="002E4F76">
              <w:rPr>
                <w:sz w:val="26"/>
                <w:szCs w:val="26"/>
              </w:rPr>
              <w:t>Cấp chứng chỉ hành nghề kiế</w:t>
            </w:r>
            <w:r>
              <w:rPr>
                <w:sz w:val="26"/>
                <w:szCs w:val="26"/>
              </w:rPr>
              <w:t>n trúc</w:t>
            </w:r>
          </w:p>
        </w:tc>
        <w:tc>
          <w:tcPr>
            <w:tcW w:w="2835" w:type="dxa"/>
            <w:vAlign w:val="center"/>
          </w:tcPr>
          <w:p w:rsidR="00941E49" w:rsidRPr="00CC4C0D" w:rsidRDefault="00CC4C0D" w:rsidP="00CC4C0D">
            <w:pPr>
              <w:spacing w:after="0"/>
              <w:jc w:val="both"/>
              <w:rPr>
                <w:szCs w:val="28"/>
              </w:rPr>
            </w:pPr>
            <w:r w:rsidRPr="00CC4C0D">
              <w:rPr>
                <w:color w:val="000000"/>
                <w:szCs w:val="28"/>
                <w:shd w:val="clear" w:color="auto" w:fill="FFFFFF"/>
              </w:rPr>
              <w:t>300.000 đồng/chứng chỉ</w:t>
            </w:r>
            <w:r>
              <w:rPr>
                <w:color w:val="000000"/>
                <w:szCs w:val="28"/>
                <w:shd w:val="clear" w:color="auto" w:fill="FFFFFF"/>
              </w:rPr>
              <w:t xml:space="preserve"> (Theo quy định tại Thông tư 32/2022/TT-BTC ngày 24/6/2022)</w:t>
            </w:r>
          </w:p>
        </w:tc>
        <w:tc>
          <w:tcPr>
            <w:tcW w:w="1417" w:type="dxa"/>
            <w:vAlign w:val="center"/>
          </w:tcPr>
          <w:p w:rsidR="00941E49" w:rsidRPr="00BD3001" w:rsidRDefault="00941E49" w:rsidP="00941E49">
            <w:pPr>
              <w:spacing w:after="0"/>
              <w:jc w:val="center"/>
              <w:rPr>
                <w:sz w:val="26"/>
                <w:szCs w:val="26"/>
              </w:rPr>
            </w:pPr>
          </w:p>
        </w:tc>
      </w:tr>
      <w:tr w:rsidR="008A53F9" w:rsidRPr="00BD3001" w:rsidTr="009A076B">
        <w:tc>
          <w:tcPr>
            <w:tcW w:w="709" w:type="dxa"/>
            <w:vAlign w:val="center"/>
          </w:tcPr>
          <w:p w:rsidR="008A53F9" w:rsidRPr="00BD3001" w:rsidRDefault="008A53F9" w:rsidP="002C30BC">
            <w:pPr>
              <w:spacing w:after="0"/>
              <w:jc w:val="center"/>
              <w:rPr>
                <w:sz w:val="26"/>
                <w:szCs w:val="26"/>
              </w:rPr>
            </w:pPr>
            <w:r>
              <w:rPr>
                <w:sz w:val="26"/>
                <w:szCs w:val="26"/>
              </w:rPr>
              <w:t>02</w:t>
            </w:r>
          </w:p>
        </w:tc>
        <w:tc>
          <w:tcPr>
            <w:tcW w:w="4111" w:type="dxa"/>
            <w:vAlign w:val="center"/>
          </w:tcPr>
          <w:p w:rsidR="008A53F9" w:rsidRPr="00BD3001" w:rsidRDefault="008A53F9" w:rsidP="002E4F76">
            <w:pPr>
              <w:spacing w:after="0"/>
              <w:jc w:val="both"/>
              <w:rPr>
                <w:sz w:val="26"/>
                <w:szCs w:val="26"/>
              </w:rPr>
            </w:pPr>
            <w:r w:rsidRPr="002E4F76">
              <w:rPr>
                <w:sz w:val="26"/>
                <w:szCs w:val="26"/>
              </w:rPr>
              <w:t>Cấp lại chứng chỉ hành nghề kiến trúc (do chứng chỉ hành nghề bị mất, hư hỏng hoặc thay đổi thông tin cá nhân được ghi trong chứng chỉ hành nghề kiến trúc)</w:t>
            </w:r>
          </w:p>
        </w:tc>
        <w:tc>
          <w:tcPr>
            <w:tcW w:w="2835" w:type="dxa"/>
          </w:tcPr>
          <w:p w:rsidR="008A53F9" w:rsidRDefault="008A53F9">
            <w:r>
              <w:rPr>
                <w:color w:val="000000"/>
                <w:szCs w:val="28"/>
                <w:shd w:val="clear" w:color="auto" w:fill="FFFFFF"/>
              </w:rPr>
              <w:t>15</w:t>
            </w:r>
            <w:r w:rsidRPr="00556C4A">
              <w:rPr>
                <w:color w:val="000000"/>
                <w:szCs w:val="28"/>
                <w:shd w:val="clear" w:color="auto" w:fill="FFFFFF"/>
              </w:rPr>
              <w:t>0.000 đồng/chứng chỉ (Theo quy định tại Thông tư 32/2022/TT-BTC ngày 24/6/2022)</w:t>
            </w:r>
          </w:p>
        </w:tc>
        <w:tc>
          <w:tcPr>
            <w:tcW w:w="1417" w:type="dxa"/>
            <w:vAlign w:val="center"/>
          </w:tcPr>
          <w:p w:rsidR="008A53F9" w:rsidRPr="00BD3001" w:rsidRDefault="008A53F9" w:rsidP="00941E49">
            <w:pPr>
              <w:spacing w:after="0"/>
              <w:jc w:val="center"/>
              <w:rPr>
                <w:sz w:val="26"/>
                <w:szCs w:val="26"/>
              </w:rPr>
            </w:pPr>
          </w:p>
        </w:tc>
      </w:tr>
      <w:tr w:rsidR="008A53F9" w:rsidRPr="00BD3001" w:rsidTr="009A076B">
        <w:tc>
          <w:tcPr>
            <w:tcW w:w="709" w:type="dxa"/>
            <w:vAlign w:val="center"/>
          </w:tcPr>
          <w:p w:rsidR="008A53F9" w:rsidRPr="00BD3001" w:rsidRDefault="008A53F9" w:rsidP="002C30BC">
            <w:pPr>
              <w:spacing w:after="0"/>
              <w:jc w:val="center"/>
              <w:rPr>
                <w:sz w:val="26"/>
                <w:szCs w:val="26"/>
              </w:rPr>
            </w:pPr>
            <w:r>
              <w:rPr>
                <w:sz w:val="26"/>
                <w:szCs w:val="26"/>
              </w:rPr>
              <w:t>03</w:t>
            </w:r>
          </w:p>
        </w:tc>
        <w:tc>
          <w:tcPr>
            <w:tcW w:w="4111" w:type="dxa"/>
            <w:vAlign w:val="center"/>
          </w:tcPr>
          <w:p w:rsidR="008A53F9" w:rsidRPr="00BD3001" w:rsidRDefault="008A53F9" w:rsidP="002E4F76">
            <w:pPr>
              <w:spacing w:after="0"/>
              <w:jc w:val="both"/>
              <w:rPr>
                <w:sz w:val="26"/>
                <w:szCs w:val="26"/>
              </w:rPr>
            </w:pPr>
            <w:r w:rsidRPr="002E4F76">
              <w:rPr>
                <w:sz w:val="26"/>
                <w:szCs w:val="26"/>
              </w:rPr>
              <w:t>Cấp lại chứng chỉ hành nghề kiến trúc bị ghi sai do lỗi của cơ quan cấp chứng chỉ hành nghề</w:t>
            </w:r>
          </w:p>
        </w:tc>
        <w:tc>
          <w:tcPr>
            <w:tcW w:w="2835" w:type="dxa"/>
          </w:tcPr>
          <w:p w:rsidR="008A53F9" w:rsidRDefault="008A53F9">
            <w:r>
              <w:rPr>
                <w:color w:val="000000"/>
                <w:szCs w:val="28"/>
                <w:shd w:val="clear" w:color="auto" w:fill="FFFFFF"/>
              </w:rPr>
              <w:t>15</w:t>
            </w:r>
            <w:r w:rsidRPr="00556C4A">
              <w:rPr>
                <w:color w:val="000000"/>
                <w:szCs w:val="28"/>
                <w:shd w:val="clear" w:color="auto" w:fill="FFFFFF"/>
              </w:rPr>
              <w:t>0.000 đồng/chứng chỉ (Theo quy định tại Thông tư 32/2022/TT-BTC ngày 24/6/2022)</w:t>
            </w:r>
          </w:p>
        </w:tc>
        <w:tc>
          <w:tcPr>
            <w:tcW w:w="1417" w:type="dxa"/>
            <w:vAlign w:val="center"/>
          </w:tcPr>
          <w:p w:rsidR="008A53F9" w:rsidRPr="00BD3001" w:rsidRDefault="008A53F9" w:rsidP="00941E49">
            <w:pPr>
              <w:spacing w:after="0"/>
              <w:jc w:val="center"/>
              <w:rPr>
                <w:sz w:val="26"/>
                <w:szCs w:val="26"/>
              </w:rPr>
            </w:pPr>
          </w:p>
        </w:tc>
      </w:tr>
      <w:tr w:rsidR="008A53F9" w:rsidRPr="00BD3001" w:rsidTr="009A076B">
        <w:tc>
          <w:tcPr>
            <w:tcW w:w="709" w:type="dxa"/>
            <w:vAlign w:val="center"/>
          </w:tcPr>
          <w:p w:rsidR="008A53F9" w:rsidRPr="00BD3001" w:rsidRDefault="008A53F9" w:rsidP="002C30BC">
            <w:pPr>
              <w:spacing w:after="0"/>
              <w:jc w:val="center"/>
              <w:rPr>
                <w:sz w:val="26"/>
                <w:szCs w:val="26"/>
              </w:rPr>
            </w:pPr>
            <w:r>
              <w:rPr>
                <w:sz w:val="26"/>
                <w:szCs w:val="26"/>
              </w:rPr>
              <w:t>04</w:t>
            </w:r>
          </w:p>
        </w:tc>
        <w:tc>
          <w:tcPr>
            <w:tcW w:w="4111" w:type="dxa"/>
            <w:vAlign w:val="center"/>
          </w:tcPr>
          <w:p w:rsidR="008A53F9" w:rsidRPr="00BD3001" w:rsidRDefault="008A53F9" w:rsidP="002E4F76">
            <w:pPr>
              <w:spacing w:after="0"/>
              <w:jc w:val="both"/>
              <w:rPr>
                <w:sz w:val="26"/>
                <w:szCs w:val="26"/>
              </w:rPr>
            </w:pPr>
            <w:r w:rsidRPr="002E4F76">
              <w:rPr>
                <w:sz w:val="26"/>
                <w:szCs w:val="26"/>
              </w:rPr>
              <w:t>Gia hạn chứng chỉ hành nghề kiến trúc</w:t>
            </w:r>
          </w:p>
        </w:tc>
        <w:tc>
          <w:tcPr>
            <w:tcW w:w="2835" w:type="dxa"/>
          </w:tcPr>
          <w:p w:rsidR="008A53F9" w:rsidRDefault="008A53F9">
            <w:r>
              <w:rPr>
                <w:color w:val="000000"/>
                <w:szCs w:val="28"/>
                <w:shd w:val="clear" w:color="auto" w:fill="FFFFFF"/>
              </w:rPr>
              <w:t>15</w:t>
            </w:r>
            <w:r w:rsidRPr="00556C4A">
              <w:rPr>
                <w:color w:val="000000"/>
                <w:szCs w:val="28"/>
                <w:shd w:val="clear" w:color="auto" w:fill="FFFFFF"/>
              </w:rPr>
              <w:t>0.000 đồng/chứng chỉ (Theo quy định tại Thông tư 32/2022/TT-BTC ngày 24/6/2022)</w:t>
            </w:r>
          </w:p>
        </w:tc>
        <w:tc>
          <w:tcPr>
            <w:tcW w:w="1417" w:type="dxa"/>
            <w:vAlign w:val="center"/>
          </w:tcPr>
          <w:p w:rsidR="008A53F9" w:rsidRPr="00BD3001" w:rsidRDefault="008A53F9" w:rsidP="00941E49">
            <w:pPr>
              <w:spacing w:after="0"/>
              <w:jc w:val="center"/>
              <w:rPr>
                <w:sz w:val="26"/>
                <w:szCs w:val="26"/>
              </w:rPr>
            </w:pPr>
          </w:p>
        </w:tc>
      </w:tr>
      <w:tr w:rsidR="008A53F9" w:rsidRPr="00BD3001" w:rsidTr="009A076B">
        <w:tc>
          <w:tcPr>
            <w:tcW w:w="709" w:type="dxa"/>
            <w:vAlign w:val="center"/>
          </w:tcPr>
          <w:p w:rsidR="008A53F9" w:rsidRPr="00BD3001" w:rsidRDefault="008A53F9" w:rsidP="002C30BC">
            <w:pPr>
              <w:spacing w:after="0"/>
              <w:jc w:val="center"/>
              <w:rPr>
                <w:sz w:val="26"/>
                <w:szCs w:val="26"/>
              </w:rPr>
            </w:pPr>
            <w:r>
              <w:rPr>
                <w:sz w:val="26"/>
                <w:szCs w:val="26"/>
              </w:rPr>
              <w:t>05</w:t>
            </w:r>
          </w:p>
        </w:tc>
        <w:tc>
          <w:tcPr>
            <w:tcW w:w="4111" w:type="dxa"/>
            <w:vAlign w:val="center"/>
          </w:tcPr>
          <w:p w:rsidR="008A53F9" w:rsidRPr="00BD3001" w:rsidRDefault="008A53F9" w:rsidP="002E4F76">
            <w:pPr>
              <w:spacing w:after="0"/>
              <w:jc w:val="both"/>
              <w:rPr>
                <w:sz w:val="26"/>
                <w:szCs w:val="26"/>
              </w:rPr>
            </w:pPr>
            <w:r w:rsidRPr="002E4F76">
              <w:rPr>
                <w:sz w:val="26"/>
                <w:szCs w:val="26"/>
              </w:rPr>
              <w:t>Công nhận chứng chỉ hành nghề kiến trúc của người nước ngoài ở Việt Nam</w:t>
            </w:r>
          </w:p>
        </w:tc>
        <w:tc>
          <w:tcPr>
            <w:tcW w:w="2835" w:type="dxa"/>
          </w:tcPr>
          <w:p w:rsidR="008A53F9" w:rsidRDefault="008A53F9">
            <w:r>
              <w:rPr>
                <w:color w:val="000000"/>
                <w:szCs w:val="28"/>
                <w:shd w:val="clear" w:color="auto" w:fill="FFFFFF"/>
              </w:rPr>
              <w:t>15</w:t>
            </w:r>
            <w:r w:rsidRPr="00556C4A">
              <w:rPr>
                <w:color w:val="000000"/>
                <w:szCs w:val="28"/>
                <w:shd w:val="clear" w:color="auto" w:fill="FFFFFF"/>
              </w:rPr>
              <w:t>0.000 đồng/chứng chỉ (Theo quy định tại Thông tư 32/2022/TT-</w:t>
            </w:r>
            <w:r w:rsidRPr="00556C4A">
              <w:rPr>
                <w:color w:val="000000"/>
                <w:szCs w:val="28"/>
                <w:shd w:val="clear" w:color="auto" w:fill="FFFFFF"/>
              </w:rPr>
              <w:lastRenderedPageBreak/>
              <w:t>BTC ngày 24/6/2022)</w:t>
            </w:r>
          </w:p>
        </w:tc>
        <w:tc>
          <w:tcPr>
            <w:tcW w:w="1417" w:type="dxa"/>
            <w:vAlign w:val="center"/>
          </w:tcPr>
          <w:p w:rsidR="008A53F9" w:rsidRPr="00BD3001" w:rsidRDefault="008A53F9" w:rsidP="00941E49">
            <w:pPr>
              <w:spacing w:after="0"/>
              <w:jc w:val="center"/>
              <w:rPr>
                <w:sz w:val="26"/>
                <w:szCs w:val="26"/>
              </w:rPr>
            </w:pPr>
          </w:p>
        </w:tc>
      </w:tr>
      <w:tr w:rsidR="008A53F9" w:rsidRPr="00BD3001" w:rsidTr="009A076B">
        <w:tc>
          <w:tcPr>
            <w:tcW w:w="709" w:type="dxa"/>
            <w:vAlign w:val="center"/>
          </w:tcPr>
          <w:p w:rsidR="008A53F9" w:rsidRPr="00BD3001" w:rsidRDefault="008A53F9" w:rsidP="002C30BC">
            <w:pPr>
              <w:spacing w:after="0"/>
              <w:jc w:val="center"/>
              <w:rPr>
                <w:sz w:val="26"/>
                <w:szCs w:val="26"/>
              </w:rPr>
            </w:pPr>
            <w:r>
              <w:rPr>
                <w:sz w:val="26"/>
                <w:szCs w:val="26"/>
              </w:rPr>
              <w:lastRenderedPageBreak/>
              <w:t>06</w:t>
            </w:r>
          </w:p>
        </w:tc>
        <w:tc>
          <w:tcPr>
            <w:tcW w:w="4111" w:type="dxa"/>
            <w:vAlign w:val="center"/>
          </w:tcPr>
          <w:p w:rsidR="008A53F9" w:rsidRPr="00BD3001" w:rsidRDefault="008A53F9" w:rsidP="002E4F76">
            <w:pPr>
              <w:spacing w:after="0"/>
              <w:jc w:val="both"/>
              <w:rPr>
                <w:sz w:val="26"/>
                <w:szCs w:val="26"/>
              </w:rPr>
            </w:pPr>
            <w:r w:rsidRPr="002E4F76">
              <w:rPr>
                <w:sz w:val="26"/>
                <w:szCs w:val="26"/>
              </w:rPr>
              <w:t>Chuyển đổi chứng chỉ hành nghề kiến trúc của người nước ngoài ở Việt Nam</w:t>
            </w:r>
          </w:p>
        </w:tc>
        <w:tc>
          <w:tcPr>
            <w:tcW w:w="2835" w:type="dxa"/>
          </w:tcPr>
          <w:p w:rsidR="008A53F9" w:rsidRDefault="008A53F9">
            <w:r w:rsidRPr="00556C4A">
              <w:rPr>
                <w:color w:val="000000"/>
                <w:szCs w:val="28"/>
                <w:shd w:val="clear" w:color="auto" w:fill="FFFFFF"/>
              </w:rPr>
              <w:t>300.000 đồng/chứng chỉ (Theo quy định tại Thông tư 32/2022/TT-BTC ngày 24/6/2022)</w:t>
            </w:r>
          </w:p>
        </w:tc>
        <w:tc>
          <w:tcPr>
            <w:tcW w:w="1417" w:type="dxa"/>
            <w:vAlign w:val="center"/>
          </w:tcPr>
          <w:p w:rsidR="008A53F9" w:rsidRPr="00BD3001" w:rsidRDefault="008A53F9" w:rsidP="00941E49">
            <w:pPr>
              <w:spacing w:after="0"/>
              <w:jc w:val="center"/>
              <w:rPr>
                <w:sz w:val="26"/>
                <w:szCs w:val="26"/>
              </w:rPr>
            </w:pPr>
          </w:p>
        </w:tc>
      </w:tr>
      <w:tr w:rsidR="00941E49" w:rsidRPr="00BD3001" w:rsidTr="00941E49">
        <w:tc>
          <w:tcPr>
            <w:tcW w:w="709" w:type="dxa"/>
            <w:vAlign w:val="center"/>
          </w:tcPr>
          <w:p w:rsidR="00941E49" w:rsidRPr="00BD3001" w:rsidRDefault="00941E49" w:rsidP="002C30BC">
            <w:pPr>
              <w:spacing w:after="0"/>
              <w:jc w:val="center"/>
              <w:rPr>
                <w:sz w:val="26"/>
                <w:szCs w:val="26"/>
              </w:rPr>
            </w:pPr>
          </w:p>
        </w:tc>
        <w:tc>
          <w:tcPr>
            <w:tcW w:w="4111" w:type="dxa"/>
            <w:vAlign w:val="center"/>
          </w:tcPr>
          <w:p w:rsidR="00941E49" w:rsidRPr="00BD3001" w:rsidRDefault="00941E49" w:rsidP="002C30BC">
            <w:pPr>
              <w:spacing w:after="0"/>
              <w:jc w:val="center"/>
              <w:rPr>
                <w:sz w:val="26"/>
                <w:szCs w:val="26"/>
              </w:rPr>
            </w:pPr>
          </w:p>
        </w:tc>
        <w:tc>
          <w:tcPr>
            <w:tcW w:w="2835" w:type="dxa"/>
            <w:vAlign w:val="center"/>
          </w:tcPr>
          <w:p w:rsidR="00941E49" w:rsidRDefault="00941E49" w:rsidP="002C30BC">
            <w:pPr>
              <w:spacing w:after="0"/>
              <w:jc w:val="center"/>
              <w:rPr>
                <w:sz w:val="26"/>
                <w:szCs w:val="26"/>
              </w:rPr>
            </w:pPr>
          </w:p>
        </w:tc>
        <w:tc>
          <w:tcPr>
            <w:tcW w:w="1417" w:type="dxa"/>
            <w:vAlign w:val="center"/>
          </w:tcPr>
          <w:p w:rsidR="00941E49" w:rsidRPr="00BD3001" w:rsidRDefault="00941E49" w:rsidP="00941E49">
            <w:pPr>
              <w:spacing w:after="0"/>
              <w:jc w:val="center"/>
              <w:rPr>
                <w:sz w:val="26"/>
                <w:szCs w:val="26"/>
              </w:rPr>
            </w:pPr>
          </w:p>
        </w:tc>
      </w:tr>
      <w:tr w:rsidR="00551C36" w:rsidRPr="00BD3001" w:rsidTr="00404E34">
        <w:tc>
          <w:tcPr>
            <w:tcW w:w="709" w:type="dxa"/>
            <w:vAlign w:val="center"/>
          </w:tcPr>
          <w:p w:rsidR="00551C36" w:rsidRPr="00551C36" w:rsidRDefault="00551C36" w:rsidP="002C30BC">
            <w:pPr>
              <w:spacing w:after="0"/>
              <w:jc w:val="center"/>
              <w:rPr>
                <w:b/>
                <w:sz w:val="26"/>
                <w:szCs w:val="26"/>
              </w:rPr>
            </w:pPr>
            <w:r w:rsidRPr="00551C36">
              <w:rPr>
                <w:b/>
                <w:sz w:val="26"/>
                <w:szCs w:val="26"/>
              </w:rPr>
              <w:t>VI</w:t>
            </w:r>
          </w:p>
        </w:tc>
        <w:tc>
          <w:tcPr>
            <w:tcW w:w="8363" w:type="dxa"/>
            <w:gridSpan w:val="3"/>
            <w:vAlign w:val="center"/>
          </w:tcPr>
          <w:p w:rsidR="00551C36" w:rsidRPr="00551C36" w:rsidRDefault="00551C36" w:rsidP="00551C36">
            <w:pPr>
              <w:spacing w:after="0"/>
              <w:jc w:val="both"/>
              <w:rPr>
                <w:b/>
                <w:sz w:val="26"/>
                <w:szCs w:val="26"/>
              </w:rPr>
            </w:pPr>
            <w:r w:rsidRPr="00551C36">
              <w:rPr>
                <w:b/>
                <w:sz w:val="26"/>
                <w:szCs w:val="26"/>
              </w:rPr>
              <w:t>Lĩnh vực Nhà ở (13 TTHC)</w:t>
            </w:r>
          </w:p>
        </w:tc>
      </w:tr>
      <w:tr w:rsidR="00941E49" w:rsidRPr="00BD3001" w:rsidTr="00941E49">
        <w:tc>
          <w:tcPr>
            <w:tcW w:w="709" w:type="dxa"/>
            <w:vAlign w:val="center"/>
          </w:tcPr>
          <w:p w:rsidR="00941E49" w:rsidRPr="00BD3001" w:rsidRDefault="00E44620" w:rsidP="002C30BC">
            <w:pPr>
              <w:spacing w:after="0"/>
              <w:jc w:val="center"/>
              <w:rPr>
                <w:sz w:val="26"/>
                <w:szCs w:val="26"/>
              </w:rPr>
            </w:pPr>
            <w:r>
              <w:rPr>
                <w:sz w:val="26"/>
                <w:szCs w:val="26"/>
              </w:rPr>
              <w:t>01</w:t>
            </w:r>
          </w:p>
        </w:tc>
        <w:tc>
          <w:tcPr>
            <w:tcW w:w="4111" w:type="dxa"/>
            <w:vAlign w:val="center"/>
          </w:tcPr>
          <w:p w:rsidR="00941E49" w:rsidRPr="00AC33C9" w:rsidRDefault="00A07F7D" w:rsidP="00A70B88">
            <w:pPr>
              <w:spacing w:after="0" w:line="240" w:lineRule="auto"/>
              <w:jc w:val="both"/>
              <w:rPr>
                <w:rFonts w:eastAsia="Times New Roman"/>
                <w:szCs w:val="28"/>
              </w:rPr>
            </w:pPr>
            <w:hyperlink r:id="rId7" w:history="1">
              <w:r w:rsidR="00F400AC" w:rsidRPr="00AC33C9">
                <w:rPr>
                  <w:rFonts w:eastAsia="Times New Roman"/>
                  <w:szCs w:val="28"/>
                  <w:bdr w:val="none" w:sz="0" w:space="0" w:color="auto" w:frame="1"/>
                </w:rPr>
                <w:t>Cho thuê nhà ở cũ thuộc sở hữu nhà nước</w:t>
              </w:r>
            </w:hyperlink>
          </w:p>
        </w:tc>
        <w:tc>
          <w:tcPr>
            <w:tcW w:w="2835" w:type="dxa"/>
            <w:vAlign w:val="center"/>
          </w:tcPr>
          <w:p w:rsidR="00941E49" w:rsidRDefault="00772F8B" w:rsidP="002C30BC">
            <w:pPr>
              <w:spacing w:after="0"/>
              <w:jc w:val="center"/>
              <w:rPr>
                <w:sz w:val="26"/>
                <w:szCs w:val="26"/>
              </w:rPr>
            </w:pPr>
            <w:r>
              <w:rPr>
                <w:sz w:val="26"/>
                <w:szCs w:val="26"/>
              </w:rPr>
              <w:t>Không có</w:t>
            </w:r>
          </w:p>
        </w:tc>
        <w:tc>
          <w:tcPr>
            <w:tcW w:w="1417" w:type="dxa"/>
            <w:vAlign w:val="center"/>
          </w:tcPr>
          <w:p w:rsidR="00941E49" w:rsidRPr="00BD3001" w:rsidRDefault="00941E49" w:rsidP="00941E49">
            <w:pPr>
              <w:spacing w:after="0"/>
              <w:jc w:val="center"/>
              <w:rPr>
                <w:sz w:val="26"/>
                <w:szCs w:val="26"/>
              </w:rPr>
            </w:pPr>
          </w:p>
        </w:tc>
      </w:tr>
      <w:tr w:rsidR="00941E49" w:rsidRPr="00BD3001" w:rsidTr="00941E49">
        <w:tc>
          <w:tcPr>
            <w:tcW w:w="709" w:type="dxa"/>
            <w:vAlign w:val="center"/>
          </w:tcPr>
          <w:p w:rsidR="00941E49" w:rsidRPr="00BD3001" w:rsidRDefault="00E44620" w:rsidP="002C30BC">
            <w:pPr>
              <w:spacing w:after="0"/>
              <w:jc w:val="center"/>
              <w:rPr>
                <w:sz w:val="26"/>
                <w:szCs w:val="26"/>
              </w:rPr>
            </w:pPr>
            <w:r>
              <w:rPr>
                <w:sz w:val="26"/>
                <w:szCs w:val="26"/>
              </w:rPr>
              <w:t>02</w:t>
            </w:r>
          </w:p>
        </w:tc>
        <w:tc>
          <w:tcPr>
            <w:tcW w:w="4111" w:type="dxa"/>
            <w:vAlign w:val="center"/>
          </w:tcPr>
          <w:p w:rsidR="00941E49" w:rsidRPr="00AC33C9" w:rsidRDefault="00A07F7D" w:rsidP="00F400AC">
            <w:pPr>
              <w:spacing w:after="0"/>
              <w:jc w:val="both"/>
              <w:rPr>
                <w:sz w:val="26"/>
                <w:szCs w:val="26"/>
              </w:rPr>
            </w:pPr>
            <w:hyperlink r:id="rId8" w:history="1">
              <w:r w:rsidR="00F400AC" w:rsidRPr="00AC33C9">
                <w:rPr>
                  <w:szCs w:val="28"/>
                  <w:bdr w:val="none" w:sz="0" w:space="0" w:color="auto" w:frame="1"/>
                  <w:shd w:val="clear" w:color="auto" w:fill="ECF6FF"/>
                </w:rPr>
                <w:t>Bán nhà ở cũ thuộc sở hữu nhà nước</w:t>
              </w:r>
            </w:hyperlink>
          </w:p>
        </w:tc>
        <w:tc>
          <w:tcPr>
            <w:tcW w:w="2835" w:type="dxa"/>
            <w:vAlign w:val="center"/>
          </w:tcPr>
          <w:p w:rsidR="00941E49" w:rsidRDefault="00772F8B" w:rsidP="002C30BC">
            <w:pPr>
              <w:spacing w:after="0"/>
              <w:jc w:val="center"/>
              <w:rPr>
                <w:sz w:val="26"/>
                <w:szCs w:val="26"/>
              </w:rPr>
            </w:pPr>
            <w:r>
              <w:rPr>
                <w:sz w:val="26"/>
                <w:szCs w:val="26"/>
              </w:rPr>
              <w:t>Không có</w:t>
            </w:r>
          </w:p>
        </w:tc>
        <w:tc>
          <w:tcPr>
            <w:tcW w:w="1417" w:type="dxa"/>
            <w:vAlign w:val="center"/>
          </w:tcPr>
          <w:p w:rsidR="00941E49" w:rsidRPr="00BD3001" w:rsidRDefault="00941E49" w:rsidP="00941E49">
            <w:pPr>
              <w:spacing w:after="0"/>
              <w:jc w:val="center"/>
              <w:rPr>
                <w:sz w:val="26"/>
                <w:szCs w:val="26"/>
              </w:rPr>
            </w:pPr>
          </w:p>
        </w:tc>
      </w:tr>
      <w:tr w:rsidR="00941E49" w:rsidRPr="00BD3001" w:rsidTr="00941E49">
        <w:tc>
          <w:tcPr>
            <w:tcW w:w="709" w:type="dxa"/>
            <w:vAlign w:val="center"/>
          </w:tcPr>
          <w:p w:rsidR="00941E49" w:rsidRPr="00BD3001" w:rsidRDefault="00E44620" w:rsidP="002C30BC">
            <w:pPr>
              <w:spacing w:after="0"/>
              <w:jc w:val="center"/>
              <w:rPr>
                <w:sz w:val="26"/>
                <w:szCs w:val="26"/>
              </w:rPr>
            </w:pPr>
            <w:r>
              <w:rPr>
                <w:sz w:val="26"/>
                <w:szCs w:val="26"/>
              </w:rPr>
              <w:t>03</w:t>
            </w:r>
          </w:p>
        </w:tc>
        <w:tc>
          <w:tcPr>
            <w:tcW w:w="4111" w:type="dxa"/>
            <w:vAlign w:val="center"/>
          </w:tcPr>
          <w:p w:rsidR="00941E49" w:rsidRPr="00AC33C9" w:rsidRDefault="00A07F7D" w:rsidP="00F400AC">
            <w:pPr>
              <w:spacing w:after="0"/>
              <w:jc w:val="both"/>
              <w:rPr>
                <w:sz w:val="26"/>
                <w:szCs w:val="26"/>
              </w:rPr>
            </w:pPr>
            <w:hyperlink r:id="rId9" w:history="1">
              <w:r w:rsidR="00F400AC" w:rsidRPr="00AC33C9">
                <w:rPr>
                  <w:szCs w:val="28"/>
                  <w:bdr w:val="none" w:sz="0" w:space="0" w:color="auto" w:frame="1"/>
                  <w:shd w:val="clear" w:color="auto" w:fill="ECF6FF"/>
                </w:rPr>
                <w:t>Công nhận chủ đầu tư dự án xây dựng nhà ở thuộc thẩm quyền của Ủy ban nhân dân cấp tỉnh (trong trường hợp có nhiều nhà đầu tư dự án xây dựng nhà ở thương mại được chấp thuận chủ trương đầu tư theo pháp luật về đầu tư)</w:t>
              </w:r>
            </w:hyperlink>
          </w:p>
        </w:tc>
        <w:tc>
          <w:tcPr>
            <w:tcW w:w="2835" w:type="dxa"/>
            <w:vAlign w:val="center"/>
          </w:tcPr>
          <w:p w:rsidR="00941E49" w:rsidRDefault="002F462D" w:rsidP="002C30BC">
            <w:pPr>
              <w:spacing w:after="0"/>
              <w:jc w:val="center"/>
              <w:rPr>
                <w:sz w:val="26"/>
                <w:szCs w:val="26"/>
              </w:rPr>
            </w:pPr>
            <w:r>
              <w:rPr>
                <w:sz w:val="26"/>
                <w:szCs w:val="26"/>
              </w:rPr>
              <w:t>Không có</w:t>
            </w:r>
          </w:p>
        </w:tc>
        <w:tc>
          <w:tcPr>
            <w:tcW w:w="1417" w:type="dxa"/>
            <w:vAlign w:val="center"/>
          </w:tcPr>
          <w:p w:rsidR="00941E49" w:rsidRPr="00BD3001" w:rsidRDefault="00941E49" w:rsidP="00941E49">
            <w:pPr>
              <w:spacing w:after="0"/>
              <w:jc w:val="center"/>
              <w:rPr>
                <w:sz w:val="26"/>
                <w:szCs w:val="26"/>
              </w:rPr>
            </w:pPr>
          </w:p>
        </w:tc>
      </w:tr>
      <w:tr w:rsidR="00941E49" w:rsidRPr="00BD3001" w:rsidTr="00941E49">
        <w:tc>
          <w:tcPr>
            <w:tcW w:w="709" w:type="dxa"/>
            <w:vAlign w:val="center"/>
          </w:tcPr>
          <w:p w:rsidR="00941E49" w:rsidRPr="00BD3001" w:rsidRDefault="00E44620" w:rsidP="002C30BC">
            <w:pPr>
              <w:spacing w:after="0"/>
              <w:jc w:val="center"/>
              <w:rPr>
                <w:sz w:val="26"/>
                <w:szCs w:val="26"/>
              </w:rPr>
            </w:pPr>
            <w:r>
              <w:rPr>
                <w:sz w:val="26"/>
                <w:szCs w:val="26"/>
              </w:rPr>
              <w:t>04</w:t>
            </w:r>
          </w:p>
        </w:tc>
        <w:tc>
          <w:tcPr>
            <w:tcW w:w="4111" w:type="dxa"/>
            <w:vAlign w:val="center"/>
          </w:tcPr>
          <w:p w:rsidR="00941E49" w:rsidRPr="00AC33C9" w:rsidRDefault="00F400AC" w:rsidP="00F400AC">
            <w:pPr>
              <w:spacing w:after="0"/>
              <w:jc w:val="both"/>
              <w:rPr>
                <w:sz w:val="26"/>
                <w:szCs w:val="26"/>
              </w:rPr>
            </w:pPr>
            <w:r w:rsidRPr="00AC33C9">
              <w:rPr>
                <w:sz w:val="26"/>
                <w:szCs w:val="26"/>
              </w:rPr>
              <w:t>Thẩm định giá bán, thuê mua, thuê nhà ở xã hội được đầu tư xây dựng theo dự án bằng nguồn vốn ngoài ngân sách nhà nước trên phạm vi địa bàn tỉnh</w:t>
            </w:r>
          </w:p>
        </w:tc>
        <w:tc>
          <w:tcPr>
            <w:tcW w:w="2835" w:type="dxa"/>
            <w:vAlign w:val="center"/>
          </w:tcPr>
          <w:p w:rsidR="00941E49" w:rsidRDefault="00B37D54" w:rsidP="002C30BC">
            <w:pPr>
              <w:spacing w:after="0"/>
              <w:jc w:val="center"/>
              <w:rPr>
                <w:sz w:val="26"/>
                <w:szCs w:val="26"/>
              </w:rPr>
            </w:pPr>
            <w:r>
              <w:rPr>
                <w:sz w:val="26"/>
                <w:szCs w:val="26"/>
              </w:rPr>
              <w:t>Không có</w:t>
            </w:r>
          </w:p>
        </w:tc>
        <w:tc>
          <w:tcPr>
            <w:tcW w:w="1417" w:type="dxa"/>
            <w:vAlign w:val="center"/>
          </w:tcPr>
          <w:p w:rsidR="00941E49" w:rsidRPr="00BD3001" w:rsidRDefault="00941E49" w:rsidP="00941E49">
            <w:pPr>
              <w:spacing w:after="0"/>
              <w:jc w:val="center"/>
              <w:rPr>
                <w:sz w:val="26"/>
                <w:szCs w:val="26"/>
              </w:rPr>
            </w:pPr>
          </w:p>
        </w:tc>
      </w:tr>
      <w:tr w:rsidR="00941E49" w:rsidRPr="00BD3001" w:rsidTr="00941E49">
        <w:tc>
          <w:tcPr>
            <w:tcW w:w="709" w:type="dxa"/>
            <w:vAlign w:val="center"/>
          </w:tcPr>
          <w:p w:rsidR="00941E49" w:rsidRPr="00BD3001" w:rsidRDefault="00E44620" w:rsidP="002C30BC">
            <w:pPr>
              <w:spacing w:after="0"/>
              <w:jc w:val="center"/>
              <w:rPr>
                <w:sz w:val="26"/>
                <w:szCs w:val="26"/>
              </w:rPr>
            </w:pPr>
            <w:r>
              <w:rPr>
                <w:sz w:val="26"/>
                <w:szCs w:val="26"/>
              </w:rPr>
              <w:t>05</w:t>
            </w:r>
          </w:p>
        </w:tc>
        <w:tc>
          <w:tcPr>
            <w:tcW w:w="4111" w:type="dxa"/>
            <w:vAlign w:val="center"/>
          </w:tcPr>
          <w:p w:rsidR="00941E49" w:rsidRPr="00AC33C9" w:rsidRDefault="00A07F7D" w:rsidP="00F400AC">
            <w:pPr>
              <w:spacing w:after="0"/>
              <w:jc w:val="both"/>
              <w:rPr>
                <w:sz w:val="26"/>
                <w:szCs w:val="26"/>
              </w:rPr>
            </w:pPr>
            <w:hyperlink r:id="rId10" w:history="1">
              <w:r w:rsidR="00F400AC" w:rsidRPr="00AC33C9">
                <w:rPr>
                  <w:szCs w:val="28"/>
                  <w:bdr w:val="none" w:sz="0" w:space="0" w:color="auto" w:frame="1"/>
                  <w:shd w:val="clear" w:color="auto" w:fill="ECF6FF"/>
                </w:rPr>
                <w:t>Thuê nhà ở công vụ thuộc thẩm quyền quản lý của Ủy ban nhân dân tỉnh</w:t>
              </w:r>
            </w:hyperlink>
          </w:p>
        </w:tc>
        <w:tc>
          <w:tcPr>
            <w:tcW w:w="2835" w:type="dxa"/>
            <w:vAlign w:val="center"/>
          </w:tcPr>
          <w:p w:rsidR="00941E49" w:rsidRDefault="004A1170" w:rsidP="002C30BC">
            <w:pPr>
              <w:spacing w:after="0"/>
              <w:jc w:val="center"/>
              <w:rPr>
                <w:sz w:val="26"/>
                <w:szCs w:val="26"/>
              </w:rPr>
            </w:pPr>
            <w:r>
              <w:rPr>
                <w:sz w:val="26"/>
                <w:szCs w:val="26"/>
              </w:rPr>
              <w:t>Không có</w:t>
            </w:r>
          </w:p>
        </w:tc>
        <w:tc>
          <w:tcPr>
            <w:tcW w:w="1417" w:type="dxa"/>
            <w:vAlign w:val="center"/>
          </w:tcPr>
          <w:p w:rsidR="00941E49" w:rsidRPr="00BD3001" w:rsidRDefault="00941E49" w:rsidP="00941E49">
            <w:pPr>
              <w:spacing w:after="0"/>
              <w:jc w:val="center"/>
              <w:rPr>
                <w:sz w:val="26"/>
                <w:szCs w:val="26"/>
              </w:rPr>
            </w:pPr>
          </w:p>
        </w:tc>
      </w:tr>
      <w:tr w:rsidR="00941E49" w:rsidRPr="00BD3001" w:rsidTr="00941E49">
        <w:tc>
          <w:tcPr>
            <w:tcW w:w="709" w:type="dxa"/>
            <w:vAlign w:val="center"/>
          </w:tcPr>
          <w:p w:rsidR="00941E49" w:rsidRPr="00BD3001" w:rsidRDefault="00E44620" w:rsidP="002C30BC">
            <w:pPr>
              <w:spacing w:after="0"/>
              <w:jc w:val="center"/>
              <w:rPr>
                <w:sz w:val="26"/>
                <w:szCs w:val="26"/>
              </w:rPr>
            </w:pPr>
            <w:r>
              <w:rPr>
                <w:sz w:val="26"/>
                <w:szCs w:val="26"/>
              </w:rPr>
              <w:t>06</w:t>
            </w:r>
          </w:p>
        </w:tc>
        <w:tc>
          <w:tcPr>
            <w:tcW w:w="4111" w:type="dxa"/>
            <w:vAlign w:val="center"/>
          </w:tcPr>
          <w:p w:rsidR="00941E49" w:rsidRPr="00AC33C9" w:rsidRDefault="00A07F7D" w:rsidP="00F400AC">
            <w:pPr>
              <w:spacing w:after="0"/>
              <w:jc w:val="both"/>
              <w:rPr>
                <w:sz w:val="26"/>
                <w:szCs w:val="26"/>
              </w:rPr>
            </w:pPr>
            <w:hyperlink r:id="rId11" w:history="1">
              <w:r w:rsidR="00F400AC" w:rsidRPr="00AC33C9">
                <w:rPr>
                  <w:szCs w:val="28"/>
                  <w:bdr w:val="none" w:sz="0" w:space="0" w:color="auto" w:frame="1"/>
                  <w:shd w:val="clear" w:color="auto" w:fill="ECF6FF"/>
                </w:rPr>
                <w:t>Giải quyết bán phần diện tích nhà đất sử dụng chung đối với trường hợp quy định tại khoản 1 Điều 71 Nghị định số 99/2015/NĐ-CP</w:t>
              </w:r>
            </w:hyperlink>
          </w:p>
        </w:tc>
        <w:tc>
          <w:tcPr>
            <w:tcW w:w="2835" w:type="dxa"/>
            <w:vAlign w:val="center"/>
          </w:tcPr>
          <w:p w:rsidR="00941E49" w:rsidRDefault="00772F8B" w:rsidP="002C30BC">
            <w:pPr>
              <w:spacing w:after="0"/>
              <w:jc w:val="center"/>
              <w:rPr>
                <w:sz w:val="26"/>
                <w:szCs w:val="26"/>
              </w:rPr>
            </w:pPr>
            <w:r>
              <w:rPr>
                <w:sz w:val="26"/>
                <w:szCs w:val="26"/>
              </w:rPr>
              <w:t>Không có</w:t>
            </w:r>
          </w:p>
        </w:tc>
        <w:tc>
          <w:tcPr>
            <w:tcW w:w="1417" w:type="dxa"/>
            <w:vAlign w:val="center"/>
          </w:tcPr>
          <w:p w:rsidR="00941E49" w:rsidRPr="00BD3001" w:rsidRDefault="00941E49" w:rsidP="00941E49">
            <w:pPr>
              <w:spacing w:after="0"/>
              <w:jc w:val="center"/>
              <w:rPr>
                <w:sz w:val="26"/>
                <w:szCs w:val="26"/>
              </w:rPr>
            </w:pPr>
          </w:p>
        </w:tc>
      </w:tr>
      <w:tr w:rsidR="00941E49" w:rsidRPr="00BD3001" w:rsidTr="00941E49">
        <w:tc>
          <w:tcPr>
            <w:tcW w:w="709" w:type="dxa"/>
            <w:vAlign w:val="center"/>
          </w:tcPr>
          <w:p w:rsidR="00941E49" w:rsidRPr="00BD3001" w:rsidRDefault="00E44620" w:rsidP="002C30BC">
            <w:pPr>
              <w:spacing w:after="0"/>
              <w:jc w:val="center"/>
              <w:rPr>
                <w:sz w:val="26"/>
                <w:szCs w:val="26"/>
              </w:rPr>
            </w:pPr>
            <w:r>
              <w:rPr>
                <w:sz w:val="26"/>
                <w:szCs w:val="26"/>
              </w:rPr>
              <w:t>07</w:t>
            </w:r>
          </w:p>
        </w:tc>
        <w:tc>
          <w:tcPr>
            <w:tcW w:w="4111" w:type="dxa"/>
            <w:vAlign w:val="center"/>
          </w:tcPr>
          <w:p w:rsidR="00941E49" w:rsidRPr="00AC33C9" w:rsidRDefault="00A07F7D" w:rsidP="00F400AC">
            <w:pPr>
              <w:spacing w:after="0"/>
              <w:jc w:val="both"/>
              <w:rPr>
                <w:sz w:val="26"/>
                <w:szCs w:val="26"/>
              </w:rPr>
            </w:pPr>
            <w:hyperlink r:id="rId12" w:history="1">
              <w:r w:rsidR="00F400AC" w:rsidRPr="00AC33C9">
                <w:rPr>
                  <w:szCs w:val="28"/>
                  <w:bdr w:val="none" w:sz="0" w:space="0" w:color="auto" w:frame="1"/>
                  <w:shd w:val="clear" w:color="auto" w:fill="ECF6FF"/>
                </w:rPr>
                <w:t>Cho thuê, thuê mua nhà ở xã hội thuộc sở hữu nhà nước</w:t>
              </w:r>
            </w:hyperlink>
          </w:p>
        </w:tc>
        <w:tc>
          <w:tcPr>
            <w:tcW w:w="2835" w:type="dxa"/>
            <w:vAlign w:val="center"/>
          </w:tcPr>
          <w:p w:rsidR="00941E49" w:rsidRDefault="007F029A" w:rsidP="002C30BC">
            <w:pPr>
              <w:spacing w:after="0"/>
              <w:jc w:val="center"/>
              <w:rPr>
                <w:sz w:val="26"/>
                <w:szCs w:val="26"/>
              </w:rPr>
            </w:pPr>
            <w:r>
              <w:rPr>
                <w:sz w:val="26"/>
                <w:szCs w:val="26"/>
              </w:rPr>
              <w:t>Không có</w:t>
            </w:r>
          </w:p>
        </w:tc>
        <w:tc>
          <w:tcPr>
            <w:tcW w:w="1417" w:type="dxa"/>
            <w:vAlign w:val="center"/>
          </w:tcPr>
          <w:p w:rsidR="00941E49" w:rsidRPr="00BD3001" w:rsidRDefault="00941E49" w:rsidP="00941E49">
            <w:pPr>
              <w:spacing w:after="0"/>
              <w:jc w:val="center"/>
              <w:rPr>
                <w:sz w:val="26"/>
                <w:szCs w:val="26"/>
              </w:rPr>
            </w:pPr>
          </w:p>
        </w:tc>
      </w:tr>
      <w:tr w:rsidR="00941E49" w:rsidRPr="00BD3001" w:rsidTr="00941E49">
        <w:tc>
          <w:tcPr>
            <w:tcW w:w="709" w:type="dxa"/>
            <w:vAlign w:val="center"/>
          </w:tcPr>
          <w:p w:rsidR="00941E49" w:rsidRPr="00BD3001" w:rsidRDefault="00E44620" w:rsidP="002C30BC">
            <w:pPr>
              <w:spacing w:after="0"/>
              <w:jc w:val="center"/>
              <w:rPr>
                <w:sz w:val="26"/>
                <w:szCs w:val="26"/>
              </w:rPr>
            </w:pPr>
            <w:r>
              <w:rPr>
                <w:sz w:val="26"/>
                <w:szCs w:val="26"/>
              </w:rPr>
              <w:t>08</w:t>
            </w:r>
          </w:p>
        </w:tc>
        <w:tc>
          <w:tcPr>
            <w:tcW w:w="4111" w:type="dxa"/>
            <w:vAlign w:val="center"/>
          </w:tcPr>
          <w:p w:rsidR="00941E49" w:rsidRPr="00AC33C9" w:rsidRDefault="00A07F7D" w:rsidP="00F400AC">
            <w:pPr>
              <w:spacing w:after="0"/>
              <w:jc w:val="both"/>
              <w:rPr>
                <w:sz w:val="26"/>
                <w:szCs w:val="26"/>
              </w:rPr>
            </w:pPr>
            <w:hyperlink r:id="rId13" w:history="1">
              <w:r w:rsidR="00F400AC" w:rsidRPr="00AC33C9">
                <w:rPr>
                  <w:szCs w:val="28"/>
                  <w:bdr w:val="none" w:sz="0" w:space="0" w:color="auto" w:frame="1"/>
                  <w:shd w:val="clear" w:color="auto" w:fill="ECF6FF"/>
                </w:rPr>
                <w:t>Giải quyết chuyển quyền sử dụng đất liền kề với nhà ở cũ thuộc sở hữu nhà nước quy định tại khoản 2 Điều 71 Nghị định số 99/2015/NĐ-CP</w:t>
              </w:r>
            </w:hyperlink>
          </w:p>
        </w:tc>
        <w:tc>
          <w:tcPr>
            <w:tcW w:w="2835" w:type="dxa"/>
            <w:vAlign w:val="center"/>
          </w:tcPr>
          <w:p w:rsidR="00941E49" w:rsidRDefault="00772F8B" w:rsidP="002C30BC">
            <w:pPr>
              <w:spacing w:after="0"/>
              <w:jc w:val="center"/>
              <w:rPr>
                <w:sz w:val="26"/>
                <w:szCs w:val="26"/>
              </w:rPr>
            </w:pPr>
            <w:r>
              <w:rPr>
                <w:sz w:val="26"/>
                <w:szCs w:val="26"/>
              </w:rPr>
              <w:t>Không có</w:t>
            </w:r>
          </w:p>
        </w:tc>
        <w:tc>
          <w:tcPr>
            <w:tcW w:w="1417" w:type="dxa"/>
            <w:vAlign w:val="center"/>
          </w:tcPr>
          <w:p w:rsidR="00941E49" w:rsidRPr="00BD3001" w:rsidRDefault="00941E49" w:rsidP="00941E49">
            <w:pPr>
              <w:spacing w:after="0"/>
              <w:jc w:val="center"/>
              <w:rPr>
                <w:sz w:val="26"/>
                <w:szCs w:val="26"/>
              </w:rPr>
            </w:pPr>
          </w:p>
        </w:tc>
      </w:tr>
      <w:tr w:rsidR="00941E49" w:rsidRPr="00BD3001" w:rsidTr="00941E49">
        <w:tc>
          <w:tcPr>
            <w:tcW w:w="709" w:type="dxa"/>
            <w:vAlign w:val="center"/>
          </w:tcPr>
          <w:p w:rsidR="00941E49" w:rsidRPr="00BD3001" w:rsidRDefault="00E44620" w:rsidP="002C30BC">
            <w:pPr>
              <w:spacing w:after="0"/>
              <w:jc w:val="center"/>
              <w:rPr>
                <w:sz w:val="26"/>
                <w:szCs w:val="26"/>
              </w:rPr>
            </w:pPr>
            <w:r>
              <w:rPr>
                <w:sz w:val="26"/>
                <w:szCs w:val="26"/>
              </w:rPr>
              <w:t>09</w:t>
            </w:r>
          </w:p>
        </w:tc>
        <w:tc>
          <w:tcPr>
            <w:tcW w:w="4111" w:type="dxa"/>
            <w:vAlign w:val="center"/>
          </w:tcPr>
          <w:p w:rsidR="00941E49" w:rsidRPr="00AC33C9" w:rsidRDefault="00F400AC" w:rsidP="00F400AC">
            <w:pPr>
              <w:spacing w:after="0"/>
              <w:jc w:val="both"/>
              <w:rPr>
                <w:sz w:val="26"/>
                <w:szCs w:val="26"/>
              </w:rPr>
            </w:pPr>
            <w:r w:rsidRPr="00AC33C9">
              <w:rPr>
                <w:sz w:val="26"/>
                <w:szCs w:val="26"/>
              </w:rPr>
              <w:t xml:space="preserve">Thông báo nhà ở hình thành trong </w:t>
            </w:r>
            <w:r w:rsidRPr="00AC33C9">
              <w:rPr>
                <w:sz w:val="26"/>
                <w:szCs w:val="26"/>
              </w:rPr>
              <w:lastRenderedPageBreak/>
              <w:t>tương lai đủ điều kiện được bán, cho thuê mua</w:t>
            </w:r>
          </w:p>
        </w:tc>
        <w:tc>
          <w:tcPr>
            <w:tcW w:w="2835" w:type="dxa"/>
            <w:vAlign w:val="center"/>
          </w:tcPr>
          <w:p w:rsidR="00941E49" w:rsidRDefault="006D5D8C" w:rsidP="002C30BC">
            <w:pPr>
              <w:spacing w:after="0"/>
              <w:jc w:val="center"/>
              <w:rPr>
                <w:sz w:val="26"/>
                <w:szCs w:val="26"/>
              </w:rPr>
            </w:pPr>
            <w:r>
              <w:rPr>
                <w:sz w:val="26"/>
                <w:szCs w:val="26"/>
              </w:rPr>
              <w:lastRenderedPageBreak/>
              <w:t>Không có</w:t>
            </w:r>
          </w:p>
        </w:tc>
        <w:tc>
          <w:tcPr>
            <w:tcW w:w="1417" w:type="dxa"/>
            <w:vAlign w:val="center"/>
          </w:tcPr>
          <w:p w:rsidR="00941E49" w:rsidRPr="00BD3001" w:rsidRDefault="00941E49" w:rsidP="00941E49">
            <w:pPr>
              <w:spacing w:after="0"/>
              <w:jc w:val="center"/>
              <w:rPr>
                <w:sz w:val="26"/>
                <w:szCs w:val="26"/>
              </w:rPr>
            </w:pPr>
          </w:p>
        </w:tc>
      </w:tr>
      <w:tr w:rsidR="00A66574" w:rsidRPr="00BD3001" w:rsidTr="00941E49">
        <w:tc>
          <w:tcPr>
            <w:tcW w:w="709" w:type="dxa"/>
            <w:vAlign w:val="center"/>
          </w:tcPr>
          <w:p w:rsidR="00A66574" w:rsidRPr="00BD3001" w:rsidRDefault="00E44620" w:rsidP="002C30BC">
            <w:pPr>
              <w:spacing w:after="0"/>
              <w:jc w:val="center"/>
              <w:rPr>
                <w:sz w:val="26"/>
                <w:szCs w:val="26"/>
              </w:rPr>
            </w:pPr>
            <w:r>
              <w:rPr>
                <w:sz w:val="26"/>
                <w:szCs w:val="26"/>
              </w:rPr>
              <w:lastRenderedPageBreak/>
              <w:t>10</w:t>
            </w:r>
          </w:p>
        </w:tc>
        <w:tc>
          <w:tcPr>
            <w:tcW w:w="4111" w:type="dxa"/>
            <w:vAlign w:val="center"/>
          </w:tcPr>
          <w:p w:rsidR="00A66574" w:rsidRPr="00AC33C9" w:rsidRDefault="00A07F7D" w:rsidP="00F400AC">
            <w:pPr>
              <w:spacing w:after="0"/>
              <w:jc w:val="both"/>
              <w:rPr>
                <w:sz w:val="26"/>
                <w:szCs w:val="26"/>
              </w:rPr>
            </w:pPr>
            <w:hyperlink r:id="rId14" w:history="1">
              <w:r w:rsidR="00F400AC" w:rsidRPr="00AC33C9">
                <w:rPr>
                  <w:szCs w:val="28"/>
                  <w:bdr w:val="none" w:sz="0" w:space="0" w:color="auto" w:frame="1"/>
                  <w:shd w:val="clear" w:color="auto" w:fill="ECF6FF"/>
                </w:rPr>
                <w:t>Giải quyết chuyển quyền sử dụng đất đối với nhà ở xây dựng trên đất trống trong khuôn viên nhà ở cũ thuộc sở hữu nhà nước quy định tại khoản 3 Điều 71 Nghị định số 99/2015/NĐ-CP</w:t>
              </w:r>
            </w:hyperlink>
          </w:p>
        </w:tc>
        <w:tc>
          <w:tcPr>
            <w:tcW w:w="2835" w:type="dxa"/>
            <w:vAlign w:val="center"/>
          </w:tcPr>
          <w:p w:rsidR="00A66574" w:rsidRDefault="00772F8B" w:rsidP="002C30BC">
            <w:pPr>
              <w:spacing w:after="0"/>
              <w:jc w:val="center"/>
              <w:rPr>
                <w:sz w:val="26"/>
                <w:szCs w:val="26"/>
              </w:rPr>
            </w:pPr>
            <w:r>
              <w:rPr>
                <w:sz w:val="26"/>
                <w:szCs w:val="26"/>
              </w:rPr>
              <w:t>Không có</w:t>
            </w:r>
          </w:p>
        </w:tc>
        <w:tc>
          <w:tcPr>
            <w:tcW w:w="1417" w:type="dxa"/>
            <w:vAlign w:val="center"/>
          </w:tcPr>
          <w:p w:rsidR="00A66574" w:rsidRPr="00BD3001" w:rsidRDefault="00A66574" w:rsidP="00941E49">
            <w:pPr>
              <w:spacing w:after="0"/>
              <w:jc w:val="center"/>
              <w:rPr>
                <w:sz w:val="26"/>
                <w:szCs w:val="26"/>
              </w:rPr>
            </w:pPr>
          </w:p>
        </w:tc>
      </w:tr>
      <w:tr w:rsidR="00A66574" w:rsidRPr="00BD3001" w:rsidTr="00941E49">
        <w:tc>
          <w:tcPr>
            <w:tcW w:w="709" w:type="dxa"/>
            <w:vAlign w:val="center"/>
          </w:tcPr>
          <w:p w:rsidR="00A66574" w:rsidRPr="00BD3001" w:rsidRDefault="00E44620" w:rsidP="002C30BC">
            <w:pPr>
              <w:spacing w:after="0"/>
              <w:jc w:val="center"/>
              <w:rPr>
                <w:sz w:val="26"/>
                <w:szCs w:val="26"/>
              </w:rPr>
            </w:pPr>
            <w:r>
              <w:rPr>
                <w:sz w:val="26"/>
                <w:szCs w:val="26"/>
              </w:rPr>
              <w:t>11</w:t>
            </w:r>
          </w:p>
        </w:tc>
        <w:tc>
          <w:tcPr>
            <w:tcW w:w="4111" w:type="dxa"/>
            <w:vAlign w:val="center"/>
          </w:tcPr>
          <w:p w:rsidR="00A66574" w:rsidRPr="00AC33C9" w:rsidRDefault="00A07F7D" w:rsidP="00F400AC">
            <w:pPr>
              <w:spacing w:after="0"/>
              <w:jc w:val="both"/>
              <w:rPr>
                <w:sz w:val="26"/>
                <w:szCs w:val="26"/>
              </w:rPr>
            </w:pPr>
            <w:hyperlink r:id="rId15" w:history="1">
              <w:r w:rsidR="00F400AC" w:rsidRPr="00AC33C9">
                <w:rPr>
                  <w:szCs w:val="28"/>
                  <w:bdr w:val="none" w:sz="0" w:space="0" w:color="auto" w:frame="1"/>
                  <w:shd w:val="clear" w:color="auto" w:fill="FFFFFF"/>
                </w:rPr>
                <w:t>Công nhận hạng/công nhận lại hạng nhà chung cư</w:t>
              </w:r>
            </w:hyperlink>
          </w:p>
        </w:tc>
        <w:tc>
          <w:tcPr>
            <w:tcW w:w="2835" w:type="dxa"/>
            <w:vAlign w:val="center"/>
          </w:tcPr>
          <w:p w:rsidR="00A66574" w:rsidRDefault="0082764D" w:rsidP="002C30BC">
            <w:pPr>
              <w:spacing w:after="0"/>
              <w:jc w:val="center"/>
              <w:rPr>
                <w:sz w:val="26"/>
                <w:szCs w:val="26"/>
              </w:rPr>
            </w:pPr>
            <w:r>
              <w:rPr>
                <w:sz w:val="26"/>
                <w:szCs w:val="26"/>
              </w:rPr>
              <w:t>Không có</w:t>
            </w:r>
          </w:p>
        </w:tc>
        <w:tc>
          <w:tcPr>
            <w:tcW w:w="1417" w:type="dxa"/>
            <w:vAlign w:val="center"/>
          </w:tcPr>
          <w:p w:rsidR="00A66574" w:rsidRPr="00BD3001" w:rsidRDefault="00A66574" w:rsidP="00941E49">
            <w:pPr>
              <w:spacing w:after="0"/>
              <w:jc w:val="center"/>
              <w:rPr>
                <w:sz w:val="26"/>
                <w:szCs w:val="26"/>
              </w:rPr>
            </w:pPr>
          </w:p>
        </w:tc>
      </w:tr>
      <w:tr w:rsidR="00A66574" w:rsidRPr="00BD3001" w:rsidTr="00941E49">
        <w:tc>
          <w:tcPr>
            <w:tcW w:w="709" w:type="dxa"/>
            <w:vAlign w:val="center"/>
          </w:tcPr>
          <w:p w:rsidR="00A66574" w:rsidRPr="00BD3001" w:rsidRDefault="00E44620" w:rsidP="002C30BC">
            <w:pPr>
              <w:spacing w:after="0"/>
              <w:jc w:val="center"/>
              <w:rPr>
                <w:sz w:val="26"/>
                <w:szCs w:val="26"/>
              </w:rPr>
            </w:pPr>
            <w:r>
              <w:rPr>
                <w:sz w:val="26"/>
                <w:szCs w:val="26"/>
              </w:rPr>
              <w:t>12</w:t>
            </w:r>
          </w:p>
        </w:tc>
        <w:tc>
          <w:tcPr>
            <w:tcW w:w="4111" w:type="dxa"/>
            <w:vAlign w:val="center"/>
          </w:tcPr>
          <w:p w:rsidR="00A66574" w:rsidRPr="00AC33C9" w:rsidRDefault="00A07F7D" w:rsidP="00F400AC">
            <w:pPr>
              <w:spacing w:after="0"/>
              <w:jc w:val="both"/>
              <w:rPr>
                <w:sz w:val="26"/>
                <w:szCs w:val="26"/>
              </w:rPr>
            </w:pPr>
            <w:hyperlink r:id="rId16" w:history="1">
              <w:r w:rsidR="00F400AC" w:rsidRPr="00AC33C9">
                <w:rPr>
                  <w:rFonts w:eastAsia="Times New Roman"/>
                  <w:szCs w:val="28"/>
                  <w:bdr w:val="none" w:sz="0" w:space="0" w:color="auto" w:frame="1"/>
                </w:rPr>
                <w:t>Gia hạn sở hữu nhà ở tại Việt Nam cho cá nhân, tổ chức nước ngoài</w:t>
              </w:r>
            </w:hyperlink>
          </w:p>
        </w:tc>
        <w:tc>
          <w:tcPr>
            <w:tcW w:w="2835" w:type="dxa"/>
            <w:vAlign w:val="center"/>
          </w:tcPr>
          <w:p w:rsidR="00A66574" w:rsidRDefault="00772F8B" w:rsidP="002C30BC">
            <w:pPr>
              <w:spacing w:after="0"/>
              <w:jc w:val="center"/>
              <w:rPr>
                <w:sz w:val="26"/>
                <w:szCs w:val="26"/>
              </w:rPr>
            </w:pPr>
            <w:r>
              <w:rPr>
                <w:sz w:val="26"/>
                <w:szCs w:val="26"/>
              </w:rPr>
              <w:t>Không có</w:t>
            </w:r>
          </w:p>
        </w:tc>
        <w:tc>
          <w:tcPr>
            <w:tcW w:w="1417" w:type="dxa"/>
            <w:vAlign w:val="center"/>
          </w:tcPr>
          <w:p w:rsidR="00A66574" w:rsidRPr="00BD3001" w:rsidRDefault="00A66574" w:rsidP="00941E49">
            <w:pPr>
              <w:spacing w:after="0"/>
              <w:jc w:val="center"/>
              <w:rPr>
                <w:sz w:val="26"/>
                <w:szCs w:val="26"/>
              </w:rPr>
            </w:pPr>
          </w:p>
        </w:tc>
      </w:tr>
      <w:tr w:rsidR="00A66574" w:rsidRPr="00BD3001" w:rsidTr="00941E49">
        <w:tc>
          <w:tcPr>
            <w:tcW w:w="709" w:type="dxa"/>
            <w:vAlign w:val="center"/>
          </w:tcPr>
          <w:p w:rsidR="00A66574" w:rsidRPr="00BD3001" w:rsidRDefault="00E44620" w:rsidP="002C30BC">
            <w:pPr>
              <w:spacing w:after="0"/>
              <w:jc w:val="center"/>
              <w:rPr>
                <w:sz w:val="26"/>
                <w:szCs w:val="26"/>
              </w:rPr>
            </w:pPr>
            <w:r>
              <w:rPr>
                <w:sz w:val="26"/>
                <w:szCs w:val="26"/>
              </w:rPr>
              <w:t>13</w:t>
            </w:r>
          </w:p>
        </w:tc>
        <w:tc>
          <w:tcPr>
            <w:tcW w:w="4111" w:type="dxa"/>
            <w:vAlign w:val="center"/>
          </w:tcPr>
          <w:p w:rsidR="00A66574" w:rsidRPr="00AC33C9" w:rsidRDefault="00A07F7D" w:rsidP="00F400AC">
            <w:pPr>
              <w:spacing w:after="0"/>
              <w:jc w:val="both"/>
              <w:rPr>
                <w:sz w:val="26"/>
                <w:szCs w:val="26"/>
              </w:rPr>
            </w:pPr>
            <w:hyperlink r:id="rId17" w:history="1">
              <w:r w:rsidR="00F400AC" w:rsidRPr="00AC33C9">
                <w:rPr>
                  <w:szCs w:val="28"/>
                  <w:bdr w:val="none" w:sz="0" w:space="0" w:color="auto" w:frame="1"/>
                  <w:shd w:val="clear" w:color="auto" w:fill="ECF6FF"/>
                </w:rPr>
                <w:t>Công nhận điều chỉnh hạng nhà chung cư</w:t>
              </w:r>
            </w:hyperlink>
          </w:p>
        </w:tc>
        <w:tc>
          <w:tcPr>
            <w:tcW w:w="2835" w:type="dxa"/>
            <w:vAlign w:val="center"/>
          </w:tcPr>
          <w:p w:rsidR="00A66574" w:rsidRDefault="00065164" w:rsidP="002C30BC">
            <w:pPr>
              <w:spacing w:after="0"/>
              <w:jc w:val="center"/>
              <w:rPr>
                <w:sz w:val="26"/>
                <w:szCs w:val="26"/>
              </w:rPr>
            </w:pPr>
            <w:r>
              <w:rPr>
                <w:sz w:val="26"/>
                <w:szCs w:val="26"/>
              </w:rPr>
              <w:t>Không có</w:t>
            </w:r>
          </w:p>
        </w:tc>
        <w:tc>
          <w:tcPr>
            <w:tcW w:w="1417" w:type="dxa"/>
            <w:vAlign w:val="center"/>
          </w:tcPr>
          <w:p w:rsidR="00A66574" w:rsidRPr="00BD3001" w:rsidRDefault="00A66574" w:rsidP="00941E49">
            <w:pPr>
              <w:spacing w:after="0"/>
              <w:jc w:val="center"/>
              <w:rPr>
                <w:sz w:val="26"/>
                <w:szCs w:val="26"/>
              </w:rPr>
            </w:pPr>
          </w:p>
        </w:tc>
      </w:tr>
      <w:tr w:rsidR="00663451" w:rsidRPr="00BD3001" w:rsidTr="00DC114C">
        <w:tc>
          <w:tcPr>
            <w:tcW w:w="709" w:type="dxa"/>
            <w:vAlign w:val="center"/>
          </w:tcPr>
          <w:p w:rsidR="00663451" w:rsidRPr="00663451" w:rsidRDefault="00663451" w:rsidP="002C30BC">
            <w:pPr>
              <w:spacing w:after="0"/>
              <w:jc w:val="center"/>
              <w:rPr>
                <w:b/>
                <w:sz w:val="26"/>
                <w:szCs w:val="26"/>
              </w:rPr>
            </w:pPr>
            <w:r w:rsidRPr="00663451">
              <w:rPr>
                <w:b/>
                <w:sz w:val="26"/>
                <w:szCs w:val="26"/>
              </w:rPr>
              <w:t>VII</w:t>
            </w:r>
          </w:p>
        </w:tc>
        <w:tc>
          <w:tcPr>
            <w:tcW w:w="8363" w:type="dxa"/>
            <w:gridSpan w:val="3"/>
            <w:vAlign w:val="center"/>
          </w:tcPr>
          <w:p w:rsidR="00663451" w:rsidRPr="00663451" w:rsidRDefault="00663451" w:rsidP="00663451">
            <w:pPr>
              <w:spacing w:after="0" w:line="240" w:lineRule="auto"/>
              <w:jc w:val="both"/>
              <w:rPr>
                <w:b/>
                <w:szCs w:val="28"/>
                <w:shd w:val="clear" w:color="auto" w:fill="ECF6FF"/>
              </w:rPr>
            </w:pPr>
            <w:r w:rsidRPr="00663451">
              <w:rPr>
                <w:b/>
                <w:szCs w:val="28"/>
                <w:shd w:val="clear" w:color="auto" w:fill="ECF6FF"/>
              </w:rPr>
              <w:t>Lĩnh vực Quy hoạch xây dựng (01 TTHC)</w:t>
            </w:r>
          </w:p>
        </w:tc>
      </w:tr>
      <w:tr w:rsidR="00A66574" w:rsidRPr="00BD3001" w:rsidTr="00941E49">
        <w:tc>
          <w:tcPr>
            <w:tcW w:w="709" w:type="dxa"/>
            <w:vAlign w:val="center"/>
          </w:tcPr>
          <w:p w:rsidR="00A66574" w:rsidRPr="00BD3001" w:rsidRDefault="00663451" w:rsidP="002C30BC">
            <w:pPr>
              <w:spacing w:after="0"/>
              <w:jc w:val="center"/>
              <w:rPr>
                <w:sz w:val="26"/>
                <w:szCs w:val="26"/>
              </w:rPr>
            </w:pPr>
            <w:r>
              <w:rPr>
                <w:sz w:val="26"/>
                <w:szCs w:val="26"/>
              </w:rPr>
              <w:t>01</w:t>
            </w:r>
          </w:p>
        </w:tc>
        <w:tc>
          <w:tcPr>
            <w:tcW w:w="4111" w:type="dxa"/>
            <w:vAlign w:val="center"/>
          </w:tcPr>
          <w:p w:rsidR="00A66574" w:rsidRPr="00BD3001" w:rsidRDefault="00A07F7D" w:rsidP="00663451">
            <w:pPr>
              <w:spacing w:after="0"/>
              <w:jc w:val="both"/>
              <w:rPr>
                <w:sz w:val="26"/>
                <w:szCs w:val="26"/>
              </w:rPr>
            </w:pPr>
            <w:hyperlink r:id="rId18" w:history="1">
              <w:r w:rsidR="00663451" w:rsidRPr="00663451">
                <w:rPr>
                  <w:szCs w:val="28"/>
                  <w:bdr w:val="none" w:sz="0" w:space="0" w:color="auto" w:frame="1"/>
                  <w:shd w:val="clear" w:color="auto" w:fill="ECF6FF"/>
                </w:rPr>
                <w:t>Cung cấp thông tin về quy hoạch xây dựng thuộc thẩm quyền của UBND cấp tỉnh</w:t>
              </w:r>
            </w:hyperlink>
          </w:p>
        </w:tc>
        <w:tc>
          <w:tcPr>
            <w:tcW w:w="2835" w:type="dxa"/>
            <w:vAlign w:val="center"/>
          </w:tcPr>
          <w:p w:rsidR="00A66574" w:rsidRDefault="00663451" w:rsidP="002C30BC">
            <w:pPr>
              <w:spacing w:after="0"/>
              <w:jc w:val="center"/>
              <w:rPr>
                <w:sz w:val="26"/>
                <w:szCs w:val="26"/>
              </w:rPr>
            </w:pPr>
            <w:r>
              <w:rPr>
                <w:sz w:val="26"/>
                <w:szCs w:val="26"/>
              </w:rPr>
              <w:t>Không có</w:t>
            </w:r>
          </w:p>
        </w:tc>
        <w:tc>
          <w:tcPr>
            <w:tcW w:w="1417" w:type="dxa"/>
            <w:vAlign w:val="center"/>
          </w:tcPr>
          <w:p w:rsidR="00A66574" w:rsidRPr="00BD3001" w:rsidRDefault="00A66574" w:rsidP="00941E49">
            <w:pPr>
              <w:spacing w:after="0"/>
              <w:jc w:val="center"/>
              <w:rPr>
                <w:sz w:val="26"/>
                <w:szCs w:val="26"/>
              </w:rPr>
            </w:pPr>
          </w:p>
        </w:tc>
      </w:tr>
      <w:tr w:rsidR="00D5703A" w:rsidRPr="00BD3001" w:rsidTr="00346B79">
        <w:tc>
          <w:tcPr>
            <w:tcW w:w="709" w:type="dxa"/>
            <w:vAlign w:val="center"/>
          </w:tcPr>
          <w:p w:rsidR="00D5703A" w:rsidRPr="00D5703A" w:rsidRDefault="00D5703A" w:rsidP="002C30BC">
            <w:pPr>
              <w:spacing w:after="0"/>
              <w:jc w:val="center"/>
              <w:rPr>
                <w:b/>
                <w:sz w:val="26"/>
                <w:szCs w:val="26"/>
              </w:rPr>
            </w:pPr>
            <w:r w:rsidRPr="00D5703A">
              <w:rPr>
                <w:b/>
                <w:sz w:val="26"/>
                <w:szCs w:val="26"/>
              </w:rPr>
              <w:t>VIII</w:t>
            </w:r>
          </w:p>
        </w:tc>
        <w:tc>
          <w:tcPr>
            <w:tcW w:w="8363" w:type="dxa"/>
            <w:gridSpan w:val="3"/>
            <w:vAlign w:val="center"/>
          </w:tcPr>
          <w:p w:rsidR="00D5703A" w:rsidRPr="00D5703A" w:rsidRDefault="00D5703A" w:rsidP="00D5703A">
            <w:pPr>
              <w:spacing w:after="0" w:line="240" w:lineRule="auto"/>
              <w:jc w:val="both"/>
              <w:rPr>
                <w:b/>
                <w:szCs w:val="28"/>
              </w:rPr>
            </w:pPr>
            <w:r w:rsidRPr="00D5703A">
              <w:rPr>
                <w:b/>
                <w:szCs w:val="28"/>
                <w:shd w:val="clear" w:color="auto" w:fill="ECF6FF"/>
              </w:rPr>
              <w:t>Lĩnh vực Vật liệu xây dựng (01 TTHC)</w:t>
            </w:r>
          </w:p>
        </w:tc>
      </w:tr>
      <w:tr w:rsidR="00A66574" w:rsidRPr="00BD3001" w:rsidTr="00941E49">
        <w:tc>
          <w:tcPr>
            <w:tcW w:w="709" w:type="dxa"/>
            <w:vAlign w:val="center"/>
          </w:tcPr>
          <w:p w:rsidR="00A66574" w:rsidRPr="00BD3001" w:rsidRDefault="00D5703A" w:rsidP="002C30BC">
            <w:pPr>
              <w:spacing w:after="0"/>
              <w:jc w:val="center"/>
              <w:rPr>
                <w:sz w:val="26"/>
                <w:szCs w:val="26"/>
              </w:rPr>
            </w:pPr>
            <w:r>
              <w:rPr>
                <w:sz w:val="26"/>
                <w:szCs w:val="26"/>
              </w:rPr>
              <w:t>01</w:t>
            </w:r>
          </w:p>
        </w:tc>
        <w:tc>
          <w:tcPr>
            <w:tcW w:w="4111" w:type="dxa"/>
            <w:vAlign w:val="center"/>
          </w:tcPr>
          <w:p w:rsidR="00A66574" w:rsidRPr="00BD3001" w:rsidRDefault="00A07F7D" w:rsidP="00D5703A">
            <w:pPr>
              <w:spacing w:after="0"/>
              <w:jc w:val="both"/>
              <w:rPr>
                <w:sz w:val="26"/>
                <w:szCs w:val="26"/>
              </w:rPr>
            </w:pPr>
            <w:hyperlink r:id="rId19" w:history="1">
              <w:r w:rsidR="00D5703A" w:rsidRPr="00D5703A">
                <w:rPr>
                  <w:szCs w:val="28"/>
                  <w:bdr w:val="none" w:sz="0" w:space="0" w:color="auto" w:frame="1"/>
                  <w:shd w:val="clear" w:color="auto" w:fill="FFFFFF"/>
                </w:rPr>
                <w:t>Công bố hợp quy sản phẩm, hàng hóa vật liệu xây dựng</w:t>
              </w:r>
            </w:hyperlink>
          </w:p>
        </w:tc>
        <w:tc>
          <w:tcPr>
            <w:tcW w:w="2835" w:type="dxa"/>
            <w:vAlign w:val="center"/>
          </w:tcPr>
          <w:p w:rsidR="00A66574" w:rsidRPr="00CD375E" w:rsidRDefault="00D5703A" w:rsidP="00D5703A">
            <w:pPr>
              <w:spacing w:after="0"/>
              <w:jc w:val="both"/>
              <w:rPr>
                <w:szCs w:val="28"/>
                <w:bdr w:val="none" w:sz="0" w:space="0" w:color="auto" w:frame="1"/>
                <w:shd w:val="clear" w:color="auto" w:fill="FFFFFF"/>
              </w:rPr>
            </w:pPr>
            <w:r w:rsidRPr="00CD375E">
              <w:rPr>
                <w:szCs w:val="28"/>
                <w:bdr w:val="none" w:sz="0" w:space="0" w:color="auto" w:frame="1"/>
                <w:shd w:val="clear" w:color="auto" w:fill="FFFFFF"/>
              </w:rPr>
              <w:t>150.000 đồng/giấy đăng ký (Theo Thông tư số 183/2016/TT-BTC ngày 08/11/2016 của Bộ Tài chính Quy định mức thu, chế độ thu, nộp, quản lý lệ phí cấp giấy đăng ký công bố hợp chuẩn, hợp quy)</w:t>
            </w:r>
          </w:p>
        </w:tc>
        <w:tc>
          <w:tcPr>
            <w:tcW w:w="1417" w:type="dxa"/>
            <w:vAlign w:val="center"/>
          </w:tcPr>
          <w:p w:rsidR="00A66574" w:rsidRPr="00BD3001" w:rsidRDefault="00A66574" w:rsidP="00D5703A">
            <w:pPr>
              <w:spacing w:after="0"/>
              <w:jc w:val="both"/>
              <w:rPr>
                <w:sz w:val="26"/>
                <w:szCs w:val="26"/>
              </w:rPr>
            </w:pPr>
          </w:p>
        </w:tc>
      </w:tr>
      <w:tr w:rsidR="00DF067B" w:rsidRPr="00BD3001" w:rsidTr="009656EE">
        <w:tc>
          <w:tcPr>
            <w:tcW w:w="709" w:type="dxa"/>
            <w:vAlign w:val="center"/>
          </w:tcPr>
          <w:p w:rsidR="00DF067B" w:rsidRPr="00DF067B" w:rsidRDefault="00DF067B" w:rsidP="002C30BC">
            <w:pPr>
              <w:spacing w:after="0"/>
              <w:jc w:val="center"/>
              <w:rPr>
                <w:b/>
                <w:sz w:val="26"/>
                <w:szCs w:val="26"/>
              </w:rPr>
            </w:pPr>
            <w:r w:rsidRPr="00DF067B">
              <w:rPr>
                <w:b/>
                <w:sz w:val="26"/>
                <w:szCs w:val="26"/>
              </w:rPr>
              <w:t>IX</w:t>
            </w:r>
          </w:p>
        </w:tc>
        <w:tc>
          <w:tcPr>
            <w:tcW w:w="8363" w:type="dxa"/>
            <w:gridSpan w:val="3"/>
            <w:vAlign w:val="center"/>
          </w:tcPr>
          <w:p w:rsidR="00DF067B" w:rsidRPr="00DF067B" w:rsidRDefault="00DF067B" w:rsidP="00DF067B">
            <w:pPr>
              <w:spacing w:after="0" w:line="240" w:lineRule="auto"/>
              <w:jc w:val="both"/>
              <w:rPr>
                <w:b/>
                <w:szCs w:val="28"/>
                <w:shd w:val="clear" w:color="auto" w:fill="FFFFFF"/>
              </w:rPr>
            </w:pPr>
            <w:r w:rsidRPr="00DF067B">
              <w:rPr>
                <w:b/>
                <w:szCs w:val="28"/>
              </w:rPr>
              <w:t xml:space="preserve">Lĩnh vực </w:t>
            </w:r>
            <w:r w:rsidRPr="00DF067B">
              <w:rPr>
                <w:b/>
                <w:szCs w:val="28"/>
                <w:shd w:val="clear" w:color="auto" w:fill="FFFFFF"/>
              </w:rPr>
              <w:t>Hạ tầng kỹ thuật xây dựng (01 TTHC)</w:t>
            </w:r>
          </w:p>
        </w:tc>
      </w:tr>
      <w:tr w:rsidR="00A66574" w:rsidRPr="00BD3001" w:rsidTr="00941E49">
        <w:tc>
          <w:tcPr>
            <w:tcW w:w="709" w:type="dxa"/>
            <w:vAlign w:val="center"/>
          </w:tcPr>
          <w:p w:rsidR="00A66574" w:rsidRPr="00BD3001" w:rsidRDefault="00DF067B" w:rsidP="002C30BC">
            <w:pPr>
              <w:spacing w:after="0"/>
              <w:jc w:val="center"/>
              <w:rPr>
                <w:sz w:val="26"/>
                <w:szCs w:val="26"/>
              </w:rPr>
            </w:pPr>
            <w:r>
              <w:rPr>
                <w:sz w:val="26"/>
                <w:szCs w:val="26"/>
              </w:rPr>
              <w:t>01</w:t>
            </w:r>
          </w:p>
        </w:tc>
        <w:tc>
          <w:tcPr>
            <w:tcW w:w="4111" w:type="dxa"/>
            <w:vAlign w:val="center"/>
          </w:tcPr>
          <w:p w:rsidR="00A66574" w:rsidRPr="00DF067B" w:rsidRDefault="00A07F7D" w:rsidP="00DF067B">
            <w:pPr>
              <w:spacing w:after="0" w:line="240" w:lineRule="auto"/>
              <w:jc w:val="both"/>
              <w:rPr>
                <w:szCs w:val="28"/>
                <w:shd w:val="clear" w:color="auto" w:fill="FFFFFF"/>
              </w:rPr>
            </w:pPr>
            <w:hyperlink r:id="rId20" w:history="1">
              <w:r w:rsidR="00DF067B" w:rsidRPr="00DF067B">
                <w:rPr>
                  <w:szCs w:val="28"/>
                  <w:bdr w:val="none" w:sz="0" w:space="0" w:color="auto" w:frame="1"/>
                </w:rPr>
                <w:t>Cấp giấy phép chặt hạ, dịch chuyển cây xanh đô thị đối với cây được    bảo tồn</w:t>
              </w:r>
            </w:hyperlink>
          </w:p>
        </w:tc>
        <w:tc>
          <w:tcPr>
            <w:tcW w:w="2835" w:type="dxa"/>
            <w:vAlign w:val="center"/>
          </w:tcPr>
          <w:p w:rsidR="00A66574" w:rsidRDefault="00AE4344" w:rsidP="002C30BC">
            <w:pPr>
              <w:spacing w:after="0"/>
              <w:jc w:val="center"/>
              <w:rPr>
                <w:sz w:val="26"/>
                <w:szCs w:val="26"/>
              </w:rPr>
            </w:pPr>
            <w:r>
              <w:rPr>
                <w:sz w:val="26"/>
                <w:szCs w:val="26"/>
              </w:rPr>
              <w:t>Không có</w:t>
            </w:r>
          </w:p>
        </w:tc>
        <w:tc>
          <w:tcPr>
            <w:tcW w:w="1417" w:type="dxa"/>
            <w:vAlign w:val="center"/>
          </w:tcPr>
          <w:p w:rsidR="00A66574" w:rsidRPr="00BD3001" w:rsidRDefault="00A66574" w:rsidP="00941E49">
            <w:pPr>
              <w:spacing w:after="0"/>
              <w:jc w:val="center"/>
              <w:rPr>
                <w:sz w:val="26"/>
                <w:szCs w:val="26"/>
              </w:rPr>
            </w:pPr>
          </w:p>
        </w:tc>
      </w:tr>
      <w:tr w:rsidR="003A15B8" w:rsidRPr="00BD3001" w:rsidTr="00777F3A">
        <w:tc>
          <w:tcPr>
            <w:tcW w:w="709" w:type="dxa"/>
            <w:vAlign w:val="center"/>
          </w:tcPr>
          <w:p w:rsidR="003A15B8" w:rsidRPr="003A15B8" w:rsidRDefault="003A15B8" w:rsidP="002C30BC">
            <w:pPr>
              <w:spacing w:after="0"/>
              <w:jc w:val="center"/>
              <w:rPr>
                <w:b/>
                <w:sz w:val="26"/>
                <w:szCs w:val="26"/>
              </w:rPr>
            </w:pPr>
            <w:r w:rsidRPr="003A15B8">
              <w:rPr>
                <w:b/>
                <w:sz w:val="26"/>
                <w:szCs w:val="26"/>
              </w:rPr>
              <w:t>X</w:t>
            </w:r>
          </w:p>
        </w:tc>
        <w:tc>
          <w:tcPr>
            <w:tcW w:w="8363" w:type="dxa"/>
            <w:gridSpan w:val="3"/>
            <w:vAlign w:val="center"/>
          </w:tcPr>
          <w:p w:rsidR="003A15B8" w:rsidRPr="003A15B8" w:rsidRDefault="003A15B8" w:rsidP="003A15B8">
            <w:pPr>
              <w:spacing w:after="0" w:line="240" w:lineRule="auto"/>
              <w:jc w:val="both"/>
              <w:rPr>
                <w:b/>
                <w:szCs w:val="28"/>
              </w:rPr>
            </w:pPr>
            <w:r w:rsidRPr="003A15B8">
              <w:rPr>
                <w:b/>
                <w:szCs w:val="28"/>
                <w:shd w:val="clear" w:color="auto" w:fill="FAFAFA"/>
              </w:rPr>
              <w:t>Kinh doanh bất động sản (03 TTHC)</w:t>
            </w:r>
          </w:p>
        </w:tc>
      </w:tr>
      <w:tr w:rsidR="00A66574" w:rsidRPr="00BD3001" w:rsidTr="00941E49">
        <w:tc>
          <w:tcPr>
            <w:tcW w:w="709" w:type="dxa"/>
            <w:vAlign w:val="center"/>
          </w:tcPr>
          <w:p w:rsidR="00A66574" w:rsidRPr="00BD3001" w:rsidRDefault="003A15B8" w:rsidP="002C30BC">
            <w:pPr>
              <w:spacing w:after="0"/>
              <w:jc w:val="center"/>
              <w:rPr>
                <w:sz w:val="26"/>
                <w:szCs w:val="26"/>
              </w:rPr>
            </w:pPr>
            <w:r>
              <w:rPr>
                <w:sz w:val="26"/>
                <w:szCs w:val="26"/>
              </w:rPr>
              <w:t>01</w:t>
            </w:r>
          </w:p>
        </w:tc>
        <w:tc>
          <w:tcPr>
            <w:tcW w:w="4111" w:type="dxa"/>
            <w:vAlign w:val="center"/>
          </w:tcPr>
          <w:p w:rsidR="00A66574" w:rsidRPr="00BD3001" w:rsidRDefault="00A07F7D" w:rsidP="003A15B8">
            <w:pPr>
              <w:spacing w:after="0"/>
              <w:jc w:val="both"/>
              <w:rPr>
                <w:sz w:val="26"/>
                <w:szCs w:val="26"/>
              </w:rPr>
            </w:pPr>
            <w:hyperlink r:id="rId21" w:history="1">
              <w:r w:rsidR="003A15B8" w:rsidRPr="003A15B8">
                <w:rPr>
                  <w:szCs w:val="28"/>
                  <w:bdr w:val="none" w:sz="0" w:space="0" w:color="auto" w:frame="1"/>
                  <w:shd w:val="clear" w:color="auto" w:fill="FAFAFA"/>
                </w:rPr>
                <w:t>Cấp mới chứng chỉ hành nghề môi giới bất động sản</w:t>
              </w:r>
            </w:hyperlink>
          </w:p>
        </w:tc>
        <w:tc>
          <w:tcPr>
            <w:tcW w:w="2835" w:type="dxa"/>
            <w:vAlign w:val="center"/>
          </w:tcPr>
          <w:p w:rsidR="00A66574" w:rsidRPr="00DE042F" w:rsidRDefault="00DE042F" w:rsidP="00DE042F">
            <w:pPr>
              <w:spacing w:after="0"/>
              <w:jc w:val="both"/>
              <w:rPr>
                <w:szCs w:val="28"/>
              </w:rPr>
            </w:pPr>
            <w:r w:rsidRPr="00DE042F">
              <w:rPr>
                <w:szCs w:val="28"/>
                <w:shd w:val="clear" w:color="auto" w:fill="FFFFFF"/>
              </w:rPr>
              <w:t xml:space="preserve">200.000 đồng (Theo Quyết  định  số 832/QĐ-BXD ngày 29/8/2016 vềviệc công </w:t>
            </w:r>
            <w:r w:rsidRPr="00DE042F">
              <w:rPr>
                <w:szCs w:val="28"/>
                <w:shd w:val="clear" w:color="auto" w:fill="FFFFFF"/>
              </w:rPr>
              <w:lastRenderedPageBreak/>
              <w:t>bố thủ tục hành chính được thay thế và thủ tục hành chính  bị hủy bỏ hoặc bãi bỏ trong lĩnh vực kinh doanh bất động sản thuộc phạm vi chức năng quản lý nhà nước của Bộ Xây dựng</w:t>
            </w:r>
            <w:r>
              <w:rPr>
                <w:szCs w:val="28"/>
                <w:shd w:val="clear" w:color="auto" w:fill="FFFFFF"/>
              </w:rPr>
              <w:t>)</w:t>
            </w:r>
          </w:p>
        </w:tc>
        <w:tc>
          <w:tcPr>
            <w:tcW w:w="1417" w:type="dxa"/>
            <w:vAlign w:val="center"/>
          </w:tcPr>
          <w:p w:rsidR="00A66574" w:rsidRPr="00BD3001" w:rsidRDefault="00A66574" w:rsidP="00941E49">
            <w:pPr>
              <w:spacing w:after="0"/>
              <w:jc w:val="center"/>
              <w:rPr>
                <w:sz w:val="26"/>
                <w:szCs w:val="26"/>
              </w:rPr>
            </w:pPr>
          </w:p>
        </w:tc>
      </w:tr>
      <w:tr w:rsidR="00A66574" w:rsidRPr="00BD3001" w:rsidTr="00941E49">
        <w:tc>
          <w:tcPr>
            <w:tcW w:w="709" w:type="dxa"/>
            <w:vAlign w:val="center"/>
          </w:tcPr>
          <w:p w:rsidR="00A66574" w:rsidRPr="00BD3001" w:rsidRDefault="003A15B8" w:rsidP="002C30BC">
            <w:pPr>
              <w:spacing w:after="0"/>
              <w:jc w:val="center"/>
              <w:rPr>
                <w:sz w:val="26"/>
                <w:szCs w:val="26"/>
              </w:rPr>
            </w:pPr>
            <w:r>
              <w:rPr>
                <w:sz w:val="26"/>
                <w:szCs w:val="26"/>
              </w:rPr>
              <w:lastRenderedPageBreak/>
              <w:t>02</w:t>
            </w:r>
          </w:p>
        </w:tc>
        <w:tc>
          <w:tcPr>
            <w:tcW w:w="4111" w:type="dxa"/>
            <w:vAlign w:val="center"/>
          </w:tcPr>
          <w:p w:rsidR="00A66574" w:rsidRPr="00BD3001" w:rsidRDefault="003A15B8" w:rsidP="003A15B8">
            <w:pPr>
              <w:spacing w:after="0"/>
              <w:jc w:val="both"/>
              <w:rPr>
                <w:sz w:val="26"/>
                <w:szCs w:val="26"/>
              </w:rPr>
            </w:pPr>
            <w:r w:rsidRPr="003A15B8">
              <w:rPr>
                <w:szCs w:val="28"/>
              </w:rPr>
              <w:t>Chuyển nhượng toàn bộ hoặc một phần dự án bất động sản do UBND  cấp tỉnh quyết định việc đầu tư</w:t>
            </w:r>
          </w:p>
        </w:tc>
        <w:tc>
          <w:tcPr>
            <w:tcW w:w="2835" w:type="dxa"/>
            <w:vAlign w:val="center"/>
          </w:tcPr>
          <w:p w:rsidR="00A66574" w:rsidRDefault="00866717" w:rsidP="002C30BC">
            <w:pPr>
              <w:spacing w:after="0"/>
              <w:jc w:val="center"/>
              <w:rPr>
                <w:sz w:val="26"/>
                <w:szCs w:val="26"/>
              </w:rPr>
            </w:pPr>
            <w:r>
              <w:rPr>
                <w:sz w:val="26"/>
                <w:szCs w:val="26"/>
              </w:rPr>
              <w:t>Không có</w:t>
            </w:r>
          </w:p>
        </w:tc>
        <w:tc>
          <w:tcPr>
            <w:tcW w:w="1417" w:type="dxa"/>
            <w:vAlign w:val="center"/>
          </w:tcPr>
          <w:p w:rsidR="00A66574" w:rsidRPr="00BD3001" w:rsidRDefault="00A66574" w:rsidP="00941E49">
            <w:pPr>
              <w:spacing w:after="0"/>
              <w:jc w:val="center"/>
              <w:rPr>
                <w:sz w:val="26"/>
                <w:szCs w:val="26"/>
              </w:rPr>
            </w:pPr>
          </w:p>
        </w:tc>
      </w:tr>
      <w:tr w:rsidR="00A66574" w:rsidRPr="00BD3001" w:rsidTr="00941E49">
        <w:tc>
          <w:tcPr>
            <w:tcW w:w="709" w:type="dxa"/>
            <w:vAlign w:val="center"/>
          </w:tcPr>
          <w:p w:rsidR="00A66574" w:rsidRPr="00BD3001" w:rsidRDefault="003A15B8" w:rsidP="002C30BC">
            <w:pPr>
              <w:spacing w:after="0"/>
              <w:jc w:val="center"/>
              <w:rPr>
                <w:sz w:val="26"/>
                <w:szCs w:val="26"/>
              </w:rPr>
            </w:pPr>
            <w:r>
              <w:rPr>
                <w:sz w:val="26"/>
                <w:szCs w:val="26"/>
              </w:rPr>
              <w:t>03</w:t>
            </w:r>
          </w:p>
        </w:tc>
        <w:tc>
          <w:tcPr>
            <w:tcW w:w="4111" w:type="dxa"/>
            <w:vAlign w:val="center"/>
          </w:tcPr>
          <w:p w:rsidR="00A66574" w:rsidRPr="003A15B8" w:rsidRDefault="00A07F7D" w:rsidP="003A15B8">
            <w:pPr>
              <w:spacing w:after="0" w:line="240" w:lineRule="auto"/>
              <w:jc w:val="both"/>
              <w:rPr>
                <w:szCs w:val="28"/>
              </w:rPr>
            </w:pPr>
            <w:hyperlink r:id="rId22" w:history="1">
              <w:r w:rsidR="003A15B8" w:rsidRPr="003A15B8">
                <w:rPr>
                  <w:szCs w:val="28"/>
                  <w:bdr w:val="none" w:sz="0" w:space="0" w:color="auto" w:frame="1"/>
                </w:rPr>
                <w:t>Cấp lại (cấp đổi) chứng chỉ hành nghề môi giới bất động sản</w:t>
              </w:r>
            </w:hyperlink>
            <w:r w:rsidR="003A15B8" w:rsidRPr="003A15B8">
              <w:rPr>
                <w:szCs w:val="28"/>
                <w:bdr w:val="none" w:sz="0" w:space="0" w:color="auto" w:frame="1"/>
              </w:rPr>
              <w:t>.</w:t>
            </w:r>
          </w:p>
        </w:tc>
        <w:tc>
          <w:tcPr>
            <w:tcW w:w="2835" w:type="dxa"/>
            <w:vAlign w:val="center"/>
          </w:tcPr>
          <w:p w:rsidR="00A66574" w:rsidRDefault="00DE042F" w:rsidP="00DE042F">
            <w:pPr>
              <w:spacing w:after="0"/>
              <w:jc w:val="both"/>
              <w:rPr>
                <w:sz w:val="26"/>
                <w:szCs w:val="26"/>
              </w:rPr>
            </w:pPr>
            <w:r w:rsidRPr="00DE042F">
              <w:rPr>
                <w:szCs w:val="28"/>
                <w:shd w:val="clear" w:color="auto" w:fill="FFFFFF"/>
              </w:rPr>
              <w:t>200.000 đồng (Theo Quyết  định  số 832/QĐ-BXD ngày 29/8/2016 vềviệc công bố thủ tục hành chính được thay thế và thủ tục hành chính  bị hủy bỏ hoặc bãi bỏ trong lĩnh vực kinh doanh bất động sản thuộc phạm vi chức năng quản lý nhà nước của Bộ Xây dựng</w:t>
            </w:r>
            <w:r>
              <w:rPr>
                <w:szCs w:val="28"/>
                <w:shd w:val="clear" w:color="auto" w:fill="FFFFFF"/>
              </w:rPr>
              <w:t>)</w:t>
            </w:r>
          </w:p>
        </w:tc>
        <w:tc>
          <w:tcPr>
            <w:tcW w:w="1417" w:type="dxa"/>
            <w:vAlign w:val="center"/>
          </w:tcPr>
          <w:p w:rsidR="00A66574" w:rsidRPr="00BD3001" w:rsidRDefault="00A66574" w:rsidP="00941E49">
            <w:pPr>
              <w:spacing w:after="0"/>
              <w:jc w:val="center"/>
              <w:rPr>
                <w:sz w:val="26"/>
                <w:szCs w:val="26"/>
              </w:rPr>
            </w:pPr>
          </w:p>
        </w:tc>
      </w:tr>
    </w:tbl>
    <w:p w:rsidR="00941E49" w:rsidRPr="00D02758" w:rsidRDefault="00941E49" w:rsidP="00A8622E">
      <w:pPr>
        <w:spacing w:after="0" w:line="240" w:lineRule="auto"/>
        <w:ind w:firstLine="720"/>
        <w:jc w:val="both"/>
        <w:rPr>
          <w:szCs w:val="28"/>
        </w:rPr>
      </w:pPr>
    </w:p>
    <w:sectPr w:rsidR="00941E49" w:rsidRPr="00D02758" w:rsidSect="00B97DC3">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C188D"/>
    <w:multiLevelType w:val="hybridMultilevel"/>
    <w:tmpl w:val="9536A99A"/>
    <w:lvl w:ilvl="0" w:tplc="D658A97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E7223E7"/>
    <w:multiLevelType w:val="hybridMultilevel"/>
    <w:tmpl w:val="DF2A1020"/>
    <w:lvl w:ilvl="0" w:tplc="CCA0BE9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DC2"/>
    <w:rsid w:val="000137E1"/>
    <w:rsid w:val="00017E0A"/>
    <w:rsid w:val="00065164"/>
    <w:rsid w:val="0008215E"/>
    <w:rsid w:val="000E3B83"/>
    <w:rsid w:val="00141D79"/>
    <w:rsid w:val="00166270"/>
    <w:rsid w:val="0019285E"/>
    <w:rsid w:val="001C08D0"/>
    <w:rsid w:val="001C0EC6"/>
    <w:rsid w:val="001F18A4"/>
    <w:rsid w:val="00213D61"/>
    <w:rsid w:val="00215D74"/>
    <w:rsid w:val="002203C1"/>
    <w:rsid w:val="0028063D"/>
    <w:rsid w:val="00280AFD"/>
    <w:rsid w:val="00297640"/>
    <w:rsid w:val="002A13C3"/>
    <w:rsid w:val="002D4E8F"/>
    <w:rsid w:val="002E3AE4"/>
    <w:rsid w:val="002E4F76"/>
    <w:rsid w:val="002F462D"/>
    <w:rsid w:val="0031376C"/>
    <w:rsid w:val="003358C8"/>
    <w:rsid w:val="00370D9C"/>
    <w:rsid w:val="003A15B8"/>
    <w:rsid w:val="003A4667"/>
    <w:rsid w:val="004132E0"/>
    <w:rsid w:val="004219CC"/>
    <w:rsid w:val="004258FB"/>
    <w:rsid w:val="00433E77"/>
    <w:rsid w:val="00485B4E"/>
    <w:rsid w:val="004A1170"/>
    <w:rsid w:val="004B33C3"/>
    <w:rsid w:val="005519F3"/>
    <w:rsid w:val="00551C36"/>
    <w:rsid w:val="0055354B"/>
    <w:rsid w:val="005817AB"/>
    <w:rsid w:val="005C385C"/>
    <w:rsid w:val="00620D2F"/>
    <w:rsid w:val="006250A9"/>
    <w:rsid w:val="00656E17"/>
    <w:rsid w:val="00663451"/>
    <w:rsid w:val="0067193C"/>
    <w:rsid w:val="00673CF9"/>
    <w:rsid w:val="006C1C54"/>
    <w:rsid w:val="006C2CA5"/>
    <w:rsid w:val="006D4FD1"/>
    <w:rsid w:val="006D5D8C"/>
    <w:rsid w:val="006F7BA2"/>
    <w:rsid w:val="007063B8"/>
    <w:rsid w:val="00721E29"/>
    <w:rsid w:val="00724DC2"/>
    <w:rsid w:val="007268FB"/>
    <w:rsid w:val="00735B60"/>
    <w:rsid w:val="00755923"/>
    <w:rsid w:val="00772F8B"/>
    <w:rsid w:val="00775C47"/>
    <w:rsid w:val="007921FE"/>
    <w:rsid w:val="007E2D87"/>
    <w:rsid w:val="007F029A"/>
    <w:rsid w:val="007F7F99"/>
    <w:rsid w:val="008039FB"/>
    <w:rsid w:val="0082764D"/>
    <w:rsid w:val="00832A6E"/>
    <w:rsid w:val="00866717"/>
    <w:rsid w:val="00874C6F"/>
    <w:rsid w:val="008760A2"/>
    <w:rsid w:val="008A53F9"/>
    <w:rsid w:val="008C5EAB"/>
    <w:rsid w:val="00941E49"/>
    <w:rsid w:val="00946192"/>
    <w:rsid w:val="009952B7"/>
    <w:rsid w:val="009C450B"/>
    <w:rsid w:val="009C4833"/>
    <w:rsid w:val="009F2C1D"/>
    <w:rsid w:val="00A07F7D"/>
    <w:rsid w:val="00A41F28"/>
    <w:rsid w:val="00A427F4"/>
    <w:rsid w:val="00A53344"/>
    <w:rsid w:val="00A643F9"/>
    <w:rsid w:val="00A66574"/>
    <w:rsid w:val="00A70B88"/>
    <w:rsid w:val="00A717D7"/>
    <w:rsid w:val="00A76C47"/>
    <w:rsid w:val="00A8622E"/>
    <w:rsid w:val="00AB2A7F"/>
    <w:rsid w:val="00AC33C9"/>
    <w:rsid w:val="00AD0A1F"/>
    <w:rsid w:val="00AE4344"/>
    <w:rsid w:val="00B03E1D"/>
    <w:rsid w:val="00B3535F"/>
    <w:rsid w:val="00B37D54"/>
    <w:rsid w:val="00B63952"/>
    <w:rsid w:val="00B85F91"/>
    <w:rsid w:val="00B97DC3"/>
    <w:rsid w:val="00BC11AB"/>
    <w:rsid w:val="00BC6104"/>
    <w:rsid w:val="00BD6596"/>
    <w:rsid w:val="00BD6DA9"/>
    <w:rsid w:val="00C2391A"/>
    <w:rsid w:val="00C674A9"/>
    <w:rsid w:val="00C75659"/>
    <w:rsid w:val="00C80756"/>
    <w:rsid w:val="00CC4C0D"/>
    <w:rsid w:val="00CD375E"/>
    <w:rsid w:val="00CF41C6"/>
    <w:rsid w:val="00D02758"/>
    <w:rsid w:val="00D5703A"/>
    <w:rsid w:val="00D866D6"/>
    <w:rsid w:val="00D930DB"/>
    <w:rsid w:val="00DB4D4D"/>
    <w:rsid w:val="00DC6071"/>
    <w:rsid w:val="00DE042F"/>
    <w:rsid w:val="00DF067B"/>
    <w:rsid w:val="00DF7FB4"/>
    <w:rsid w:val="00E0403E"/>
    <w:rsid w:val="00E215D6"/>
    <w:rsid w:val="00E32D29"/>
    <w:rsid w:val="00E44620"/>
    <w:rsid w:val="00E54442"/>
    <w:rsid w:val="00E670AA"/>
    <w:rsid w:val="00EA45C6"/>
    <w:rsid w:val="00EB4B1D"/>
    <w:rsid w:val="00EE14B0"/>
    <w:rsid w:val="00EE4B9D"/>
    <w:rsid w:val="00EF0447"/>
    <w:rsid w:val="00EF6673"/>
    <w:rsid w:val="00F24394"/>
    <w:rsid w:val="00F400AC"/>
    <w:rsid w:val="00F4188C"/>
    <w:rsid w:val="00F66765"/>
    <w:rsid w:val="00F71D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DC2"/>
    <w:pPr>
      <w:ind w:left="720"/>
      <w:contextualSpacing/>
    </w:pPr>
  </w:style>
  <w:style w:type="character" w:styleId="Hyperlink">
    <w:name w:val="Hyperlink"/>
    <w:basedOn w:val="DefaultParagraphFont"/>
    <w:uiPriority w:val="99"/>
    <w:semiHidden/>
    <w:unhideWhenUsed/>
    <w:rsid w:val="00724D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DC2"/>
    <w:pPr>
      <w:ind w:left="720"/>
      <w:contextualSpacing/>
    </w:pPr>
  </w:style>
  <w:style w:type="character" w:styleId="Hyperlink">
    <w:name w:val="Hyperlink"/>
    <w:basedOn w:val="DefaultParagraphFont"/>
    <w:uiPriority w:val="99"/>
    <w:semiHidden/>
    <w:unhideWhenUsed/>
    <w:rsid w:val="00724D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1924">
      <w:bodyDiv w:val="1"/>
      <w:marLeft w:val="0"/>
      <w:marRight w:val="0"/>
      <w:marTop w:val="0"/>
      <w:marBottom w:val="0"/>
      <w:divBdr>
        <w:top w:val="none" w:sz="0" w:space="0" w:color="auto"/>
        <w:left w:val="none" w:sz="0" w:space="0" w:color="auto"/>
        <w:bottom w:val="none" w:sz="0" w:space="0" w:color="auto"/>
        <w:right w:val="none" w:sz="0" w:space="0" w:color="auto"/>
      </w:divBdr>
    </w:div>
    <w:div w:id="199824133">
      <w:bodyDiv w:val="1"/>
      <w:marLeft w:val="0"/>
      <w:marRight w:val="0"/>
      <w:marTop w:val="0"/>
      <w:marBottom w:val="0"/>
      <w:divBdr>
        <w:top w:val="none" w:sz="0" w:space="0" w:color="auto"/>
        <w:left w:val="none" w:sz="0" w:space="0" w:color="auto"/>
        <w:bottom w:val="none" w:sz="0" w:space="0" w:color="auto"/>
        <w:right w:val="none" w:sz="0" w:space="0" w:color="auto"/>
      </w:divBdr>
    </w:div>
    <w:div w:id="247809239">
      <w:bodyDiv w:val="1"/>
      <w:marLeft w:val="0"/>
      <w:marRight w:val="0"/>
      <w:marTop w:val="0"/>
      <w:marBottom w:val="0"/>
      <w:divBdr>
        <w:top w:val="none" w:sz="0" w:space="0" w:color="auto"/>
        <w:left w:val="none" w:sz="0" w:space="0" w:color="auto"/>
        <w:bottom w:val="none" w:sz="0" w:space="0" w:color="auto"/>
        <w:right w:val="none" w:sz="0" w:space="0" w:color="auto"/>
      </w:divBdr>
    </w:div>
    <w:div w:id="405493944">
      <w:bodyDiv w:val="1"/>
      <w:marLeft w:val="0"/>
      <w:marRight w:val="0"/>
      <w:marTop w:val="0"/>
      <w:marBottom w:val="0"/>
      <w:divBdr>
        <w:top w:val="none" w:sz="0" w:space="0" w:color="auto"/>
        <w:left w:val="none" w:sz="0" w:space="0" w:color="auto"/>
        <w:bottom w:val="none" w:sz="0" w:space="0" w:color="auto"/>
        <w:right w:val="none" w:sz="0" w:space="0" w:color="auto"/>
      </w:divBdr>
    </w:div>
    <w:div w:id="779379985">
      <w:bodyDiv w:val="1"/>
      <w:marLeft w:val="0"/>
      <w:marRight w:val="0"/>
      <w:marTop w:val="0"/>
      <w:marBottom w:val="0"/>
      <w:divBdr>
        <w:top w:val="none" w:sz="0" w:space="0" w:color="auto"/>
        <w:left w:val="none" w:sz="0" w:space="0" w:color="auto"/>
        <w:bottom w:val="none" w:sz="0" w:space="0" w:color="auto"/>
        <w:right w:val="none" w:sz="0" w:space="0" w:color="auto"/>
      </w:divBdr>
    </w:div>
    <w:div w:id="1165779078">
      <w:bodyDiv w:val="1"/>
      <w:marLeft w:val="0"/>
      <w:marRight w:val="0"/>
      <w:marTop w:val="0"/>
      <w:marBottom w:val="0"/>
      <w:divBdr>
        <w:top w:val="none" w:sz="0" w:space="0" w:color="auto"/>
        <w:left w:val="none" w:sz="0" w:space="0" w:color="auto"/>
        <w:bottom w:val="none" w:sz="0" w:space="0" w:color="auto"/>
        <w:right w:val="none" w:sz="0" w:space="0" w:color="auto"/>
      </w:divBdr>
    </w:div>
    <w:div w:id="1189610322">
      <w:bodyDiv w:val="1"/>
      <w:marLeft w:val="0"/>
      <w:marRight w:val="0"/>
      <w:marTop w:val="0"/>
      <w:marBottom w:val="0"/>
      <w:divBdr>
        <w:top w:val="none" w:sz="0" w:space="0" w:color="auto"/>
        <w:left w:val="none" w:sz="0" w:space="0" w:color="auto"/>
        <w:bottom w:val="none" w:sz="0" w:space="0" w:color="auto"/>
        <w:right w:val="none" w:sz="0" w:space="0" w:color="auto"/>
      </w:divBdr>
    </w:div>
    <w:div w:id="1247181649">
      <w:bodyDiv w:val="1"/>
      <w:marLeft w:val="0"/>
      <w:marRight w:val="0"/>
      <w:marTop w:val="0"/>
      <w:marBottom w:val="0"/>
      <w:divBdr>
        <w:top w:val="none" w:sz="0" w:space="0" w:color="auto"/>
        <w:left w:val="none" w:sz="0" w:space="0" w:color="auto"/>
        <w:bottom w:val="none" w:sz="0" w:space="0" w:color="auto"/>
        <w:right w:val="none" w:sz="0" w:space="0" w:color="auto"/>
      </w:divBdr>
    </w:div>
    <w:div w:id="1282539706">
      <w:bodyDiv w:val="1"/>
      <w:marLeft w:val="0"/>
      <w:marRight w:val="0"/>
      <w:marTop w:val="0"/>
      <w:marBottom w:val="0"/>
      <w:divBdr>
        <w:top w:val="none" w:sz="0" w:space="0" w:color="auto"/>
        <w:left w:val="none" w:sz="0" w:space="0" w:color="auto"/>
        <w:bottom w:val="none" w:sz="0" w:space="0" w:color="auto"/>
        <w:right w:val="none" w:sz="0" w:space="0" w:color="auto"/>
      </w:divBdr>
    </w:div>
    <w:div w:id="1407805143">
      <w:bodyDiv w:val="1"/>
      <w:marLeft w:val="0"/>
      <w:marRight w:val="0"/>
      <w:marTop w:val="0"/>
      <w:marBottom w:val="0"/>
      <w:divBdr>
        <w:top w:val="none" w:sz="0" w:space="0" w:color="auto"/>
        <w:left w:val="none" w:sz="0" w:space="0" w:color="auto"/>
        <w:bottom w:val="none" w:sz="0" w:space="0" w:color="auto"/>
        <w:right w:val="none" w:sz="0" w:space="0" w:color="auto"/>
      </w:divBdr>
    </w:div>
    <w:div w:id="1729959663">
      <w:bodyDiv w:val="1"/>
      <w:marLeft w:val="0"/>
      <w:marRight w:val="0"/>
      <w:marTop w:val="0"/>
      <w:marBottom w:val="0"/>
      <w:divBdr>
        <w:top w:val="none" w:sz="0" w:space="0" w:color="auto"/>
        <w:left w:val="none" w:sz="0" w:space="0" w:color="auto"/>
        <w:bottom w:val="none" w:sz="0" w:space="0" w:color="auto"/>
        <w:right w:val="none" w:sz="0" w:space="0" w:color="auto"/>
      </w:divBdr>
    </w:div>
    <w:div w:id="2032412045">
      <w:bodyDiv w:val="1"/>
      <w:marLeft w:val="0"/>
      <w:marRight w:val="0"/>
      <w:marTop w:val="0"/>
      <w:marBottom w:val="0"/>
      <w:divBdr>
        <w:top w:val="none" w:sz="0" w:space="0" w:color="auto"/>
        <w:left w:val="none" w:sz="0" w:space="0" w:color="auto"/>
        <w:bottom w:val="none" w:sz="0" w:space="0" w:color="auto"/>
        <w:right w:val="none" w:sz="0" w:space="0" w:color="auto"/>
      </w:divBdr>
    </w:div>
    <w:div w:id="2097358504">
      <w:bodyDiv w:val="1"/>
      <w:marLeft w:val="0"/>
      <w:marRight w:val="0"/>
      <w:marTop w:val="0"/>
      <w:marBottom w:val="0"/>
      <w:divBdr>
        <w:top w:val="none" w:sz="0" w:space="0" w:color="auto"/>
        <w:left w:val="none" w:sz="0" w:space="0" w:color="auto"/>
        <w:bottom w:val="none" w:sz="0" w:space="0" w:color="auto"/>
        <w:right w:val="none" w:sz="0" w:space="0" w:color="auto"/>
      </w:divBdr>
    </w:div>
    <w:div w:id="211775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javascript:void(0)" TargetMode="External"/><Relationship Id="rId23" Type="http://schemas.openxmlformats.org/officeDocument/2006/relationships/fontTable" Target="fontTable.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microsoft.com/office/2007/relationships/stylesWithEffects" Target="stylesWithEffect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F9DB-6A60-4413-AA9C-E7ACBBF6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dc:creator>
  <cp:lastModifiedBy>ismail - [2010]</cp:lastModifiedBy>
  <cp:revision>4</cp:revision>
  <dcterms:created xsi:type="dcterms:W3CDTF">2022-09-12T02:10:00Z</dcterms:created>
  <dcterms:modified xsi:type="dcterms:W3CDTF">2022-09-12T07:46:00Z</dcterms:modified>
</cp:coreProperties>
</file>